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FA9C0" w14:textId="77777777" w:rsidR="00DB61FA" w:rsidRDefault="00DB61FA" w:rsidP="00DB61FA">
      <w:pPr>
        <w:pStyle w:val="BodyText"/>
      </w:pPr>
    </w:p>
    <w:p w14:paraId="2F1FFA8D" w14:textId="77777777" w:rsidR="005D6012" w:rsidRDefault="005D6012">
      <w:pPr>
        <w:rPr>
          <w:rFonts w:ascii="Century Gothic" w:hAnsi="Century Gothic"/>
          <w:sz w:val="20"/>
          <w:szCs w:val="20"/>
        </w:rPr>
      </w:pPr>
    </w:p>
    <w:p w14:paraId="78DBB7DB" w14:textId="77777777" w:rsidR="005E0F5B" w:rsidRPr="00915CCE" w:rsidRDefault="005E0F5B" w:rsidP="00915CCE">
      <w:pPr>
        <w:pStyle w:val="AmeriCorpBodyText"/>
        <w:rPr>
          <w:rFonts w:asciiTheme="minorHAnsi" w:hAnsiTheme="minorHAnsi"/>
        </w:rPr>
      </w:pPr>
    </w:p>
    <w:p w14:paraId="20293516" w14:textId="77777777" w:rsidR="00E73474" w:rsidRDefault="00E73474"/>
    <w:p w14:paraId="75D0ECCF" w14:textId="1253B16F" w:rsidR="009362F7" w:rsidRPr="009362F7" w:rsidRDefault="00F53500" w:rsidP="009362F7">
      <w:pPr>
        <w:rPr>
          <w:rFonts w:asciiTheme="majorHAnsi" w:hAnsiTheme="majorHAnsi"/>
          <w:b/>
          <w:bCs/>
          <w:sz w:val="52"/>
          <w:szCs w:val="52"/>
        </w:rPr>
      </w:pPr>
      <w:r>
        <w:rPr>
          <w:rFonts w:asciiTheme="majorHAnsi" w:hAnsiTheme="majorHAnsi"/>
          <w:b/>
          <w:bCs/>
          <w:sz w:val="52"/>
          <w:szCs w:val="52"/>
        </w:rPr>
        <w:t>Applicant-Determined Performance Measure Supplement</w:t>
      </w:r>
      <w:r w:rsidR="00FA4FE9">
        <w:rPr>
          <w:rFonts w:asciiTheme="majorHAnsi" w:hAnsiTheme="majorHAnsi"/>
          <w:b/>
          <w:bCs/>
          <w:sz w:val="52"/>
          <w:szCs w:val="52"/>
        </w:rPr>
        <w:t xml:space="preserve"> </w:t>
      </w:r>
      <w:r w:rsidR="009362F7">
        <w:rPr>
          <w:rFonts w:asciiTheme="majorHAnsi" w:hAnsiTheme="majorHAnsi"/>
          <w:b/>
          <w:bCs/>
          <w:sz w:val="52"/>
          <w:szCs w:val="52"/>
        </w:rPr>
        <w:t>and</w:t>
      </w:r>
      <w:r w:rsidR="00FA4FE9">
        <w:rPr>
          <w:rFonts w:asciiTheme="majorHAnsi" w:hAnsiTheme="majorHAnsi"/>
          <w:b/>
          <w:bCs/>
          <w:sz w:val="52"/>
          <w:szCs w:val="52"/>
        </w:rPr>
        <w:t xml:space="preserve"> </w:t>
      </w:r>
      <w:r w:rsidR="009362F7" w:rsidRPr="009362F7">
        <w:rPr>
          <w:rFonts w:asciiTheme="majorHAnsi" w:hAnsiTheme="majorHAnsi"/>
          <w:b/>
          <w:bCs/>
          <w:sz w:val="52"/>
          <w:szCs w:val="52"/>
        </w:rPr>
        <w:t>Suggested Applicant Determined Performance Measures for</w:t>
      </w:r>
    </w:p>
    <w:p w14:paraId="24A1FF6E" w14:textId="43FDAA48" w:rsidR="009362F7" w:rsidRPr="00BB0FF8" w:rsidRDefault="009362F7" w:rsidP="2C1B1B01">
      <w:pPr>
        <w:rPr>
          <w:rFonts w:asciiTheme="majorHAnsi" w:hAnsiTheme="majorHAnsi"/>
          <w:b/>
          <w:bCs/>
          <w:sz w:val="52"/>
          <w:szCs w:val="52"/>
        </w:rPr>
      </w:pPr>
      <w:r w:rsidRPr="2C1B1B01">
        <w:rPr>
          <w:rFonts w:asciiTheme="majorHAnsi" w:hAnsiTheme="majorHAnsi"/>
          <w:b/>
          <w:bCs/>
          <w:sz w:val="52"/>
          <w:szCs w:val="52"/>
        </w:rPr>
        <w:t>Native Nations</w:t>
      </w:r>
      <w:r w:rsidR="7BE52FF8" w:rsidRPr="2C1B1B01">
        <w:rPr>
          <w:rFonts w:asciiTheme="majorHAnsi" w:hAnsiTheme="majorHAnsi"/>
          <w:b/>
          <w:bCs/>
          <w:sz w:val="52"/>
          <w:szCs w:val="52"/>
        </w:rPr>
        <w:t xml:space="preserve"> </w:t>
      </w:r>
    </w:p>
    <w:p w14:paraId="00B447BC" w14:textId="2559D7C8" w:rsidR="2C1B1B01" w:rsidRDefault="2C1B1B01" w:rsidP="2C1B1B01">
      <w:pPr>
        <w:rPr>
          <w:rFonts w:asciiTheme="majorHAnsi" w:hAnsiTheme="majorHAnsi"/>
          <w:b/>
          <w:bCs/>
          <w:sz w:val="52"/>
          <w:szCs w:val="52"/>
        </w:rPr>
      </w:pPr>
    </w:p>
    <w:p w14:paraId="3BEF7D7D" w14:textId="683DA5F1" w:rsidR="002966E8" w:rsidRPr="002966E8" w:rsidRDefault="00F53500" w:rsidP="002966E8">
      <w:pPr>
        <w:rPr>
          <w:rFonts w:asciiTheme="majorHAnsi" w:hAnsiTheme="majorHAnsi"/>
          <w:sz w:val="40"/>
          <w:szCs w:val="40"/>
        </w:rPr>
      </w:pPr>
      <w:r>
        <w:rPr>
          <w:rFonts w:asciiTheme="majorHAnsi" w:hAnsiTheme="majorHAnsi"/>
          <w:sz w:val="40"/>
          <w:szCs w:val="40"/>
        </w:rPr>
        <w:t>AmeriCorps State and National</w:t>
      </w:r>
    </w:p>
    <w:p w14:paraId="6DADEB84" w14:textId="757A5A87" w:rsidR="002966E8" w:rsidRPr="002966E8" w:rsidRDefault="009442E0" w:rsidP="002966E8">
      <w:pPr>
        <w:rPr>
          <w:rFonts w:asciiTheme="majorHAnsi" w:hAnsiTheme="majorHAnsi"/>
          <w:sz w:val="40"/>
          <w:szCs w:val="40"/>
        </w:rPr>
      </w:pPr>
      <w:r>
        <w:rPr>
          <w:rFonts w:asciiTheme="majorHAnsi" w:hAnsiTheme="majorHAnsi"/>
          <w:sz w:val="40"/>
          <w:szCs w:val="40"/>
        </w:rPr>
        <w:t>202</w:t>
      </w:r>
      <w:r w:rsidR="0037191D">
        <w:rPr>
          <w:rFonts w:asciiTheme="majorHAnsi" w:hAnsiTheme="majorHAnsi"/>
          <w:sz w:val="40"/>
          <w:szCs w:val="40"/>
        </w:rPr>
        <w:t>6</w:t>
      </w:r>
    </w:p>
    <w:p w14:paraId="44310F41" w14:textId="77777777" w:rsidR="002966E8" w:rsidRDefault="002966E8"/>
    <w:p w14:paraId="29230476" w14:textId="77777777" w:rsidR="002966E8" w:rsidRDefault="002966E8"/>
    <w:p w14:paraId="3F6EE029" w14:textId="77777777" w:rsidR="002966E8" w:rsidRDefault="002966E8"/>
    <w:p w14:paraId="1B9A4EB4" w14:textId="77777777" w:rsidR="00C64F9D" w:rsidRDefault="00C64F9D"/>
    <w:p w14:paraId="09C9FFA6" w14:textId="77777777" w:rsidR="00C64F9D" w:rsidRDefault="00C64F9D"/>
    <w:p w14:paraId="64C15865" w14:textId="77777777" w:rsidR="00762F4B" w:rsidRDefault="00762F4B">
      <w:pPr>
        <w:rPr>
          <w:color w:val="0D3AB3" w:themeColor="accent2" w:themeShade="BF"/>
        </w:rPr>
      </w:pPr>
      <w:r>
        <w:rPr>
          <w:color w:val="0D3AB3" w:themeColor="accent2" w:themeShade="BF"/>
        </w:rPr>
        <w:br w:type="page"/>
      </w:r>
    </w:p>
    <w:sdt>
      <w:sdtPr>
        <w:rPr>
          <w:rFonts w:asciiTheme="minorHAnsi" w:eastAsiaTheme="minorEastAsia" w:hAnsiTheme="minorHAnsi" w:cstheme="minorBidi"/>
          <w:color w:val="auto"/>
          <w:sz w:val="24"/>
          <w:szCs w:val="24"/>
        </w:rPr>
        <w:id w:val="1651003441"/>
        <w:docPartObj>
          <w:docPartGallery w:val="Table of Contents"/>
          <w:docPartUnique/>
        </w:docPartObj>
      </w:sdtPr>
      <w:sdtContent>
        <w:p w14:paraId="05FDB965" w14:textId="133A9B32" w:rsidR="0048563A" w:rsidRPr="00DB2E4D" w:rsidRDefault="0048563A">
          <w:pPr>
            <w:pStyle w:val="TOCHeading"/>
            <w:rPr>
              <w:color w:val="auto"/>
            </w:rPr>
          </w:pPr>
          <w:r w:rsidRPr="2C1B1B01">
            <w:rPr>
              <w:color w:val="auto"/>
            </w:rPr>
            <w:t>Contents</w:t>
          </w:r>
        </w:p>
        <w:p w14:paraId="4FC9B766" w14:textId="37B65CBA" w:rsidR="00C308D1" w:rsidRPr="00DB2E4D" w:rsidRDefault="00E73474" w:rsidP="2C1B1B01">
          <w:pPr>
            <w:pStyle w:val="TOC1"/>
            <w:tabs>
              <w:tab w:val="right" w:leader="dot" w:pos="9360"/>
            </w:tabs>
            <w:rPr>
              <w:rStyle w:val="Hyperlink"/>
              <w:noProof/>
            </w:rPr>
          </w:pPr>
          <w:r>
            <w:fldChar w:fldCharType="begin"/>
          </w:r>
          <w:r w:rsidR="0048563A">
            <w:instrText>TOC \o "1-3" \h \z \u</w:instrText>
          </w:r>
          <w:r>
            <w:fldChar w:fldCharType="separate"/>
          </w:r>
          <w:hyperlink w:anchor="_Toc99690713">
            <w:r w:rsidR="2C1B1B01" w:rsidRPr="2C1B1B01">
              <w:rPr>
                <w:rStyle w:val="Hyperlink"/>
              </w:rPr>
              <w:t>What is an Applicant-Determined Performance Measure?</w:t>
            </w:r>
            <w:r w:rsidR="0048563A">
              <w:tab/>
            </w:r>
            <w:r w:rsidR="0048563A">
              <w:fldChar w:fldCharType="begin"/>
            </w:r>
            <w:r w:rsidR="0048563A">
              <w:instrText>PAGEREF _Toc99690713 \h</w:instrText>
            </w:r>
            <w:r w:rsidR="0048563A">
              <w:fldChar w:fldCharType="separate"/>
            </w:r>
            <w:r w:rsidR="2C1B1B01" w:rsidRPr="2C1B1B01">
              <w:rPr>
                <w:rStyle w:val="Hyperlink"/>
              </w:rPr>
              <w:t>3</w:t>
            </w:r>
            <w:r w:rsidR="0048563A">
              <w:fldChar w:fldCharType="end"/>
            </w:r>
          </w:hyperlink>
        </w:p>
        <w:p w14:paraId="088D9EDF" w14:textId="4FDF1BBF" w:rsidR="00C308D1" w:rsidRPr="00DB2E4D" w:rsidRDefault="2C1B1B01" w:rsidP="2C1B1B01">
          <w:pPr>
            <w:pStyle w:val="TOC1"/>
            <w:tabs>
              <w:tab w:val="right" w:leader="dot" w:pos="9360"/>
            </w:tabs>
            <w:rPr>
              <w:rStyle w:val="Hyperlink"/>
              <w:noProof/>
            </w:rPr>
          </w:pPr>
          <w:hyperlink w:anchor="_Toc15516268">
            <w:r w:rsidRPr="2C1B1B01">
              <w:rPr>
                <w:rStyle w:val="Hyperlink"/>
              </w:rPr>
              <w:t>Applicant-Determined Performance Measure Rules</w:t>
            </w:r>
            <w:r w:rsidR="00E73474">
              <w:tab/>
            </w:r>
            <w:r w:rsidR="00E73474">
              <w:fldChar w:fldCharType="begin"/>
            </w:r>
            <w:r w:rsidR="00E73474">
              <w:instrText>PAGEREF _Toc15516268 \h</w:instrText>
            </w:r>
            <w:r w:rsidR="00E73474">
              <w:fldChar w:fldCharType="separate"/>
            </w:r>
            <w:r w:rsidRPr="2C1B1B01">
              <w:rPr>
                <w:rStyle w:val="Hyperlink"/>
              </w:rPr>
              <w:t>3</w:t>
            </w:r>
            <w:r w:rsidR="00E73474">
              <w:fldChar w:fldCharType="end"/>
            </w:r>
          </w:hyperlink>
        </w:p>
        <w:p w14:paraId="3C148A2F" w14:textId="7B4E763A" w:rsidR="00C308D1" w:rsidRPr="00DB2E4D" w:rsidRDefault="2C1B1B01" w:rsidP="2C1B1B01">
          <w:pPr>
            <w:pStyle w:val="TOC1"/>
            <w:tabs>
              <w:tab w:val="right" w:leader="dot" w:pos="9360"/>
            </w:tabs>
            <w:rPr>
              <w:rStyle w:val="Hyperlink"/>
              <w:noProof/>
            </w:rPr>
          </w:pPr>
          <w:hyperlink w:anchor="_Toc262883628">
            <w:r w:rsidRPr="2C1B1B01">
              <w:rPr>
                <w:rStyle w:val="Hyperlink"/>
              </w:rPr>
              <w:t>Entering Information into eGrants</w:t>
            </w:r>
            <w:r w:rsidR="00E73474">
              <w:tab/>
            </w:r>
            <w:r w:rsidR="00E73474">
              <w:fldChar w:fldCharType="begin"/>
            </w:r>
            <w:r w:rsidR="00E73474">
              <w:instrText>PAGEREF _Toc262883628 \h</w:instrText>
            </w:r>
            <w:r w:rsidR="00E73474">
              <w:fldChar w:fldCharType="separate"/>
            </w:r>
            <w:r w:rsidRPr="2C1B1B01">
              <w:rPr>
                <w:rStyle w:val="Hyperlink"/>
              </w:rPr>
              <w:t>3</w:t>
            </w:r>
            <w:r w:rsidR="00E73474">
              <w:fldChar w:fldCharType="end"/>
            </w:r>
          </w:hyperlink>
        </w:p>
        <w:p w14:paraId="7B05F740" w14:textId="173F6A86" w:rsidR="00C308D1" w:rsidRPr="00DB2E4D" w:rsidRDefault="2C1B1B01" w:rsidP="2C1B1B01">
          <w:pPr>
            <w:pStyle w:val="TOC1"/>
            <w:tabs>
              <w:tab w:val="right" w:leader="dot" w:pos="9360"/>
            </w:tabs>
            <w:rPr>
              <w:rStyle w:val="Hyperlink"/>
              <w:noProof/>
            </w:rPr>
          </w:pPr>
          <w:hyperlink w:anchor="_Toc677230810">
            <w:r w:rsidRPr="2C1B1B01">
              <w:rPr>
                <w:rStyle w:val="Hyperlink"/>
              </w:rPr>
              <w:t>Suggested Applicant Determined Performance Measures for Native Nations</w:t>
            </w:r>
            <w:r w:rsidR="00E73474">
              <w:tab/>
            </w:r>
            <w:r w:rsidR="00E73474">
              <w:fldChar w:fldCharType="begin"/>
            </w:r>
            <w:r w:rsidR="00E73474">
              <w:instrText>PAGEREF _Toc677230810 \h</w:instrText>
            </w:r>
            <w:r w:rsidR="00E73474">
              <w:fldChar w:fldCharType="separate"/>
            </w:r>
            <w:r w:rsidRPr="2C1B1B01">
              <w:rPr>
                <w:rStyle w:val="Hyperlink"/>
              </w:rPr>
              <w:t>14</w:t>
            </w:r>
            <w:r w:rsidR="00E73474">
              <w:fldChar w:fldCharType="end"/>
            </w:r>
          </w:hyperlink>
        </w:p>
        <w:p w14:paraId="2EEB4BB6" w14:textId="71EFED18" w:rsidR="00C308D1" w:rsidRPr="00DB2E4D" w:rsidRDefault="00E73474" w:rsidP="2C1B1B01">
          <w:pPr>
            <w:pStyle w:val="TOC1"/>
            <w:tabs>
              <w:tab w:val="right" w:leader="dot" w:pos="9360"/>
            </w:tabs>
            <w:rPr>
              <w:rStyle w:val="Hyperlink"/>
              <w:noProof/>
            </w:rPr>
          </w:pPr>
          <w:r>
            <w:fldChar w:fldCharType="end"/>
          </w:r>
        </w:p>
      </w:sdtContent>
    </w:sdt>
    <w:p w14:paraId="71BDFB21" w14:textId="6C4593A9" w:rsidR="0048563A" w:rsidRDefault="0048563A"/>
    <w:p w14:paraId="192BD597" w14:textId="04F276B9" w:rsidR="009442E0" w:rsidRDefault="009442E0">
      <w:pPr>
        <w:rPr>
          <w:rFonts w:asciiTheme="majorHAnsi" w:eastAsiaTheme="majorEastAsia" w:hAnsiTheme="majorHAnsi" w:cstheme="majorBidi"/>
          <w:color w:val="0D3AB3" w:themeColor="accent2" w:themeShade="BF"/>
          <w:sz w:val="32"/>
          <w:szCs w:val="32"/>
        </w:rPr>
      </w:pPr>
      <w:r>
        <w:rPr>
          <w:color w:val="0D3AB3" w:themeColor="accent2" w:themeShade="BF"/>
        </w:rPr>
        <w:br w:type="page"/>
      </w:r>
    </w:p>
    <w:p w14:paraId="6F1D7BBA" w14:textId="77777777" w:rsidR="00C308D1" w:rsidRPr="00C308D1" w:rsidRDefault="00C308D1" w:rsidP="00F53500">
      <w:pPr>
        <w:rPr>
          <w:rFonts w:ascii="Avenir Next LT Pro" w:hAnsi="Avenir Next LT Pro"/>
          <w:color w:val="275296" w:themeColor="background1" w:themeTint="BF"/>
          <w:sz w:val="32"/>
          <w:szCs w:val="32"/>
        </w:rPr>
      </w:pPr>
      <w:r w:rsidRPr="00C308D1">
        <w:rPr>
          <w:rFonts w:ascii="Avenir Next LT Pro" w:hAnsi="Avenir Next LT Pro"/>
          <w:color w:val="275296" w:themeColor="background1" w:themeTint="BF"/>
          <w:sz w:val="32"/>
          <w:szCs w:val="32"/>
        </w:rPr>
        <w:lastRenderedPageBreak/>
        <w:t>Purpose</w:t>
      </w:r>
    </w:p>
    <w:p w14:paraId="6A019A40" w14:textId="403378FF" w:rsidR="00B64A3D" w:rsidRPr="00A24C2F" w:rsidRDefault="00F53500" w:rsidP="00F53500">
      <w:pPr>
        <w:rPr>
          <w:rFonts w:ascii="Avenir Next LT Pro" w:hAnsi="Avenir Next LT Pro"/>
        </w:rPr>
      </w:pPr>
      <w:r w:rsidRPr="2C1B1B01">
        <w:rPr>
          <w:rFonts w:ascii="Avenir Next LT Pro" w:hAnsi="Avenir Next LT Pro"/>
        </w:rPr>
        <w:t xml:space="preserve">As stated in the </w:t>
      </w:r>
      <w:r w:rsidRPr="00CC0C15">
        <w:rPr>
          <w:rFonts w:ascii="Avenir Next LT Pro" w:hAnsi="Avenir Next LT Pro"/>
        </w:rPr>
        <w:t>Performance Measure Instructions</w:t>
      </w:r>
      <w:r w:rsidRPr="2C1B1B01">
        <w:rPr>
          <w:rFonts w:ascii="Avenir Next LT Pro" w:hAnsi="Avenir Next LT Pro"/>
        </w:rPr>
        <w:t xml:space="preserve">, applicants are required to create at least one aligned performance measure (an output paired with an outcome) connected to their primary intervention. Applicants are required to use National Performance Measures if they fit their program’s Theory of Change. Programs that do not fit within the National Performance Measures may create an applicant-determined measure. This supplement provides </w:t>
      </w:r>
      <w:r w:rsidR="00B64A3D" w:rsidRPr="2C1B1B01">
        <w:rPr>
          <w:rFonts w:ascii="Avenir Next LT Pro" w:hAnsi="Avenir Next LT Pro"/>
        </w:rPr>
        <w:t xml:space="preserve">more information on </w:t>
      </w:r>
      <w:r w:rsidR="007163D6" w:rsidRPr="2C1B1B01">
        <w:rPr>
          <w:rFonts w:ascii="Avenir Next LT Pro" w:hAnsi="Avenir Next LT Pro"/>
        </w:rPr>
        <w:t xml:space="preserve">when and </w:t>
      </w:r>
      <w:r w:rsidR="00B64A3D" w:rsidRPr="2C1B1B01">
        <w:rPr>
          <w:rFonts w:ascii="Avenir Next LT Pro" w:hAnsi="Avenir Next LT Pro"/>
        </w:rPr>
        <w:t>how to create applicant-determined performance measures in AmeriCorps’ web-based grants management system, eGrants.</w:t>
      </w:r>
    </w:p>
    <w:p w14:paraId="7703E4A0" w14:textId="128CC9F6" w:rsidR="00B64A3D" w:rsidRPr="00A24C2F" w:rsidRDefault="00B64A3D" w:rsidP="00F53500">
      <w:pPr>
        <w:rPr>
          <w:rFonts w:ascii="Avenir Next LT Pro" w:hAnsi="Avenir Next LT Pro"/>
        </w:rPr>
      </w:pPr>
    </w:p>
    <w:p w14:paraId="24BC751B" w14:textId="21B5952D" w:rsidR="00B64A3D" w:rsidRPr="00A24C2F" w:rsidRDefault="00B64A3D" w:rsidP="00B64A3D">
      <w:pPr>
        <w:rPr>
          <w:rFonts w:ascii="Avenir Next LT Pro" w:hAnsi="Avenir Next LT Pro"/>
        </w:rPr>
      </w:pPr>
      <w:r w:rsidRPr="2C1B1B01">
        <w:rPr>
          <w:rFonts w:ascii="Avenir Next LT Pro" w:hAnsi="Avenir Next LT Pro"/>
        </w:rPr>
        <w:t xml:space="preserve">Applicants should only create applicant-determined measures after reviewing the </w:t>
      </w:r>
      <w:r w:rsidR="29C118A4" w:rsidRPr="00CC0C15">
        <w:rPr>
          <w:rFonts w:ascii="Avenir Next LT Pro" w:hAnsi="Avenir Next LT Pro"/>
        </w:rPr>
        <w:t>Application Instructions</w:t>
      </w:r>
      <w:r w:rsidR="00AB294C" w:rsidRPr="2C1B1B01">
        <w:rPr>
          <w:rFonts w:ascii="Avenir Next LT Pro" w:hAnsi="Avenir Next LT Pro"/>
        </w:rPr>
        <w:t xml:space="preserve"> and the</w:t>
      </w:r>
      <w:r w:rsidR="3CEA2714" w:rsidRPr="2C1B1B01">
        <w:rPr>
          <w:rFonts w:ascii="Avenir Next LT Pro" w:hAnsi="Avenir Next LT Pro"/>
        </w:rPr>
        <w:t xml:space="preserve"> </w:t>
      </w:r>
      <w:r w:rsidR="3CEA2714" w:rsidRPr="00CC0C15">
        <w:rPr>
          <w:rFonts w:ascii="Avenir Next LT Pro" w:hAnsi="Avenir Next LT Pro"/>
        </w:rPr>
        <w:t>Performance Measure Instructions</w:t>
      </w:r>
      <w:r w:rsidR="00BA2E5B">
        <w:t xml:space="preserve"> </w:t>
      </w:r>
      <w:r w:rsidRPr="2C1B1B01">
        <w:rPr>
          <w:rFonts w:ascii="Avenir Next LT Pro" w:hAnsi="Avenir Next LT Pro"/>
        </w:rPr>
        <w:t xml:space="preserve">to ensure understanding of the performance measure requirements </w:t>
      </w:r>
      <w:r w:rsidR="009F217C" w:rsidRPr="2C1B1B01">
        <w:rPr>
          <w:rFonts w:ascii="Avenir Next LT Pro" w:hAnsi="Avenir Next LT Pro"/>
        </w:rPr>
        <w:t>and selection rules.</w:t>
      </w:r>
      <w:r w:rsidR="00C80446" w:rsidRPr="2C1B1B01">
        <w:rPr>
          <w:rFonts w:ascii="Avenir Next LT Pro" w:hAnsi="Avenir Next LT Pro"/>
        </w:rPr>
        <w:t xml:space="preserve"> </w:t>
      </w:r>
      <w:r w:rsidR="009F217C" w:rsidRPr="2C1B1B01">
        <w:rPr>
          <w:rFonts w:ascii="Avenir Next LT Pro" w:hAnsi="Avenir Next LT Pro"/>
        </w:rPr>
        <w:t xml:space="preserve"> </w:t>
      </w:r>
    </w:p>
    <w:p w14:paraId="1BD0C2E7" w14:textId="268B1211" w:rsidR="00B64A3D" w:rsidRPr="00C308D1" w:rsidRDefault="00B64A3D" w:rsidP="00D6055F">
      <w:pPr>
        <w:pStyle w:val="Heading1"/>
        <w:rPr>
          <w:color w:val="275296" w:themeColor="background1" w:themeTint="BF"/>
        </w:rPr>
      </w:pPr>
      <w:bookmarkStart w:id="0" w:name="_Toc99690713"/>
      <w:r w:rsidRPr="2C1B1B01">
        <w:rPr>
          <w:color w:val="275296" w:themeColor="background1" w:themeTint="BF"/>
        </w:rPr>
        <w:t>What is an Applicant-Determined Performance Measure?</w:t>
      </w:r>
      <w:bookmarkEnd w:id="0"/>
    </w:p>
    <w:p w14:paraId="45030AA3" w14:textId="537BFFB2" w:rsidR="009F217C" w:rsidRPr="00A24C2F" w:rsidRDefault="009F217C" w:rsidP="00B64A3D">
      <w:pPr>
        <w:rPr>
          <w:rFonts w:ascii="Avenir Next LT Pro" w:hAnsi="Avenir Next LT Pro"/>
        </w:rPr>
      </w:pPr>
      <w:r w:rsidRPr="00A24C2F">
        <w:rPr>
          <w:rFonts w:ascii="Avenir Next LT Pro" w:hAnsi="Avenir Next LT Pro"/>
        </w:rPr>
        <w:t>An applicant-determined performance measure is one in which the applicant creates the language for the outputs and/or outcomes that will be measured. This is different from the National Performance Measures, where AmeriCorps pre-determines common outputs and outcomes that are available for applicants to use.</w:t>
      </w:r>
    </w:p>
    <w:p w14:paraId="781554BD" w14:textId="393E392C" w:rsidR="009F217C" w:rsidRPr="005059BE" w:rsidRDefault="009F217C" w:rsidP="009F217C">
      <w:pPr>
        <w:pStyle w:val="Heading1"/>
        <w:rPr>
          <w:color w:val="0D3AB3" w:themeColor="accent2" w:themeShade="BF"/>
        </w:rPr>
      </w:pPr>
      <w:bookmarkStart w:id="1" w:name="_Toc15516268"/>
      <w:r w:rsidRPr="2C1B1B01">
        <w:rPr>
          <w:color w:val="0D3AB3" w:themeColor="accent2" w:themeShade="BF"/>
        </w:rPr>
        <w:t xml:space="preserve">Applicant-Determined Performance Measure </w:t>
      </w:r>
      <w:r w:rsidR="00E32466" w:rsidRPr="2C1B1B01">
        <w:rPr>
          <w:color w:val="0D3AB3" w:themeColor="accent2" w:themeShade="BF"/>
        </w:rPr>
        <w:t>Rules</w:t>
      </w:r>
      <w:bookmarkEnd w:id="1"/>
    </w:p>
    <w:p w14:paraId="0470BCFC" w14:textId="074D468B" w:rsidR="00E32466" w:rsidRDefault="00E32466" w:rsidP="00B64A3D">
      <w:pPr>
        <w:rPr>
          <w:rFonts w:ascii="Avenir Next LT Pro" w:hAnsi="Avenir Next LT Pro"/>
        </w:rPr>
      </w:pPr>
      <w:r w:rsidRPr="2C1B1B01">
        <w:rPr>
          <w:rFonts w:ascii="Avenir Next LT Pro" w:hAnsi="Avenir Next LT Pro"/>
        </w:rPr>
        <w:t>Applicant-</w:t>
      </w:r>
      <w:r w:rsidR="00D3571E" w:rsidRPr="2C1B1B01">
        <w:rPr>
          <w:rFonts w:ascii="Avenir Next LT Pro" w:hAnsi="Avenir Next LT Pro"/>
        </w:rPr>
        <w:t>d</w:t>
      </w:r>
      <w:r w:rsidRPr="2C1B1B01">
        <w:rPr>
          <w:rFonts w:ascii="Avenir Next LT Pro" w:hAnsi="Avenir Next LT Pro"/>
        </w:rPr>
        <w:t xml:space="preserve">etermined performance measures must follow </w:t>
      </w:r>
      <w:proofErr w:type="gramStart"/>
      <w:r w:rsidRPr="2C1B1B01">
        <w:rPr>
          <w:rFonts w:ascii="Avenir Next LT Pro" w:hAnsi="Avenir Next LT Pro"/>
        </w:rPr>
        <w:t>all of</w:t>
      </w:r>
      <w:proofErr w:type="gramEnd"/>
      <w:r w:rsidRPr="2C1B1B01">
        <w:rPr>
          <w:rFonts w:ascii="Avenir Next LT Pro" w:hAnsi="Avenir Next LT Pro"/>
        </w:rPr>
        <w:t xml:space="preserve"> the requirements listed in the </w:t>
      </w:r>
      <w:r w:rsidRPr="00CC0C15">
        <w:rPr>
          <w:rFonts w:ascii="Avenir Next LT Pro" w:hAnsi="Avenir Next LT Pro"/>
        </w:rPr>
        <w:t>Performance Measure Instructions</w:t>
      </w:r>
      <w:r w:rsidRPr="2C1B1B01">
        <w:rPr>
          <w:rFonts w:ascii="Avenir Next LT Pro" w:hAnsi="Avenir Next LT Pro"/>
        </w:rPr>
        <w:t xml:space="preserve">. The following elements also apply specifically to </w:t>
      </w:r>
      <w:r w:rsidR="00D3571E" w:rsidRPr="2C1B1B01">
        <w:rPr>
          <w:rFonts w:ascii="Avenir Next LT Pro" w:hAnsi="Avenir Next LT Pro"/>
        </w:rPr>
        <w:t>a</w:t>
      </w:r>
      <w:r w:rsidRPr="2C1B1B01">
        <w:rPr>
          <w:rFonts w:ascii="Avenir Next LT Pro" w:hAnsi="Avenir Next LT Pro"/>
        </w:rPr>
        <w:t>pplicant-</w:t>
      </w:r>
      <w:r w:rsidR="00D3571E" w:rsidRPr="2C1B1B01">
        <w:rPr>
          <w:rFonts w:ascii="Avenir Next LT Pro" w:hAnsi="Avenir Next LT Pro"/>
        </w:rPr>
        <w:t>d</w:t>
      </w:r>
      <w:r w:rsidRPr="2C1B1B01">
        <w:rPr>
          <w:rFonts w:ascii="Avenir Next LT Pro" w:hAnsi="Avenir Next LT Pro"/>
        </w:rPr>
        <w:t>etermined performance measures.</w:t>
      </w:r>
    </w:p>
    <w:p w14:paraId="771A1ACE" w14:textId="77777777" w:rsidR="00E32466" w:rsidRDefault="00E32466" w:rsidP="00B64A3D">
      <w:pPr>
        <w:rPr>
          <w:rFonts w:ascii="Avenir Next LT Pro" w:hAnsi="Avenir Next LT Pro"/>
        </w:rPr>
      </w:pPr>
    </w:p>
    <w:p w14:paraId="2A15209A" w14:textId="2F5B8565" w:rsidR="009F217C" w:rsidRPr="00A24C2F" w:rsidRDefault="009F217C" w:rsidP="00B64A3D">
      <w:pPr>
        <w:rPr>
          <w:rFonts w:ascii="Avenir Next LT Pro" w:hAnsi="Avenir Next LT Pro"/>
        </w:rPr>
      </w:pPr>
      <w:r w:rsidRPr="00A24C2F">
        <w:rPr>
          <w:rFonts w:ascii="Avenir Next LT Pro" w:hAnsi="Avenir Next LT Pro"/>
        </w:rPr>
        <w:t xml:space="preserve">Applicant-determined </w:t>
      </w:r>
      <w:r w:rsidR="00E32466">
        <w:rPr>
          <w:rFonts w:ascii="Avenir Next LT Pro" w:hAnsi="Avenir Next LT Pro"/>
        </w:rPr>
        <w:t xml:space="preserve">performance </w:t>
      </w:r>
      <w:r w:rsidRPr="00A24C2F">
        <w:rPr>
          <w:rFonts w:ascii="Avenir Next LT Pro" w:hAnsi="Avenir Next LT Pro"/>
        </w:rPr>
        <w:t>measures can be:</w:t>
      </w:r>
    </w:p>
    <w:p w14:paraId="0B4F4C7A" w14:textId="08F8CF5F" w:rsidR="009F217C" w:rsidRPr="00A24C2F" w:rsidRDefault="009F217C" w:rsidP="009F217C">
      <w:pPr>
        <w:pStyle w:val="ListParagraph"/>
        <w:numPr>
          <w:ilvl w:val="0"/>
          <w:numId w:val="4"/>
        </w:numPr>
        <w:rPr>
          <w:rFonts w:ascii="Avenir Next LT Pro" w:hAnsi="Avenir Next LT Pro"/>
        </w:rPr>
      </w:pPr>
      <w:r w:rsidRPr="00A24C2F">
        <w:rPr>
          <w:rFonts w:ascii="Avenir Next LT Pro" w:hAnsi="Avenir Next LT Pro"/>
        </w:rPr>
        <w:t>An output and outcome pairing</w:t>
      </w:r>
    </w:p>
    <w:p w14:paraId="4C38284F" w14:textId="24D13D6F" w:rsidR="009F217C" w:rsidRPr="00A24C2F" w:rsidRDefault="009F217C" w:rsidP="009F217C">
      <w:pPr>
        <w:pStyle w:val="ListParagraph"/>
        <w:numPr>
          <w:ilvl w:val="0"/>
          <w:numId w:val="4"/>
        </w:numPr>
        <w:rPr>
          <w:rFonts w:ascii="Avenir Next LT Pro" w:hAnsi="Avenir Next LT Pro"/>
        </w:rPr>
      </w:pPr>
      <w:r w:rsidRPr="00A24C2F">
        <w:rPr>
          <w:rFonts w:ascii="Avenir Next LT Pro" w:hAnsi="Avenir Next LT Pro"/>
        </w:rPr>
        <w:t>An outcome paired with a National Performance Measure output</w:t>
      </w:r>
    </w:p>
    <w:p w14:paraId="0A2E834D" w14:textId="06C20389" w:rsidR="009F217C" w:rsidRPr="00A24C2F" w:rsidRDefault="009F217C" w:rsidP="009F217C">
      <w:pPr>
        <w:rPr>
          <w:rFonts w:ascii="Avenir Next LT Pro" w:hAnsi="Avenir Next LT Pro"/>
        </w:rPr>
      </w:pPr>
    </w:p>
    <w:p w14:paraId="5C0E5E9B" w14:textId="023645CC" w:rsidR="009F217C" w:rsidRPr="00A24C2F" w:rsidRDefault="009F217C" w:rsidP="009F217C">
      <w:pPr>
        <w:rPr>
          <w:rFonts w:ascii="Avenir Next LT Pro" w:hAnsi="Avenir Next LT Pro"/>
        </w:rPr>
      </w:pPr>
      <w:r w:rsidRPr="00A24C2F">
        <w:rPr>
          <w:rFonts w:ascii="Avenir Next LT Pro" w:hAnsi="Avenir Next LT Pro"/>
        </w:rPr>
        <w:t>Applicant-determined</w:t>
      </w:r>
      <w:r w:rsidR="00E32466">
        <w:rPr>
          <w:rFonts w:ascii="Avenir Next LT Pro" w:hAnsi="Avenir Next LT Pro"/>
        </w:rPr>
        <w:t xml:space="preserve"> performance</w:t>
      </w:r>
      <w:r w:rsidRPr="00A24C2F">
        <w:rPr>
          <w:rFonts w:ascii="Avenir Next LT Pro" w:hAnsi="Avenir Next LT Pro"/>
        </w:rPr>
        <w:t xml:space="preserve"> measures cannot:</w:t>
      </w:r>
    </w:p>
    <w:p w14:paraId="60DB4D66" w14:textId="7EA61357" w:rsidR="009F217C" w:rsidRPr="00A24C2F" w:rsidRDefault="009F217C" w:rsidP="009F217C">
      <w:pPr>
        <w:pStyle w:val="ListParagraph"/>
        <w:numPr>
          <w:ilvl w:val="0"/>
          <w:numId w:val="5"/>
        </w:numPr>
        <w:rPr>
          <w:rFonts w:ascii="Avenir Next LT Pro" w:hAnsi="Avenir Next LT Pro"/>
        </w:rPr>
      </w:pPr>
      <w:r w:rsidRPr="00A24C2F">
        <w:rPr>
          <w:rFonts w:ascii="Avenir Next LT Pro" w:hAnsi="Avenir Next LT Pro"/>
        </w:rPr>
        <w:t>Be an output paired with a National Performance Measure outcome</w:t>
      </w:r>
    </w:p>
    <w:p w14:paraId="08292626" w14:textId="46149F73" w:rsidR="00562477" w:rsidRPr="00A24C2F" w:rsidRDefault="009F217C" w:rsidP="00562477">
      <w:pPr>
        <w:pStyle w:val="ListParagraph"/>
        <w:numPr>
          <w:ilvl w:val="0"/>
          <w:numId w:val="5"/>
        </w:numPr>
        <w:rPr>
          <w:rFonts w:ascii="Avenir Next LT Pro" w:hAnsi="Avenir Next LT Pro"/>
        </w:rPr>
      </w:pPr>
      <w:r w:rsidRPr="00A24C2F">
        <w:rPr>
          <w:rFonts w:ascii="Avenir Next LT Pro" w:hAnsi="Avenir Next LT Pro"/>
        </w:rPr>
        <w:t>Duplicate already established National Performance Measures</w:t>
      </w:r>
    </w:p>
    <w:p w14:paraId="2B6DE379" w14:textId="77777777" w:rsidR="009F217C" w:rsidRPr="00A24C2F" w:rsidRDefault="009F217C" w:rsidP="00F53500">
      <w:pPr>
        <w:rPr>
          <w:rFonts w:ascii="Avenir Next LT Pro" w:hAnsi="Avenir Next LT Pro"/>
        </w:rPr>
      </w:pPr>
    </w:p>
    <w:p w14:paraId="45E79B25" w14:textId="031849DF" w:rsidR="00D95DEA" w:rsidRPr="00A24C2F" w:rsidRDefault="00D95DEA" w:rsidP="00F53500">
      <w:pPr>
        <w:rPr>
          <w:rFonts w:ascii="Avenir Next LT Pro" w:hAnsi="Avenir Next LT Pro"/>
        </w:rPr>
      </w:pPr>
      <w:r w:rsidRPr="00A24C2F">
        <w:rPr>
          <w:rFonts w:ascii="Avenir Next LT Pro" w:hAnsi="Avenir Next LT Pro"/>
        </w:rPr>
        <w:t>There are some objectives for which the creation of applicant</w:t>
      </w:r>
      <w:r w:rsidR="002452FA">
        <w:rPr>
          <w:rFonts w:ascii="Avenir Next LT Pro" w:hAnsi="Avenir Next LT Pro"/>
        </w:rPr>
        <w:t>-</w:t>
      </w:r>
      <w:r w:rsidRPr="00A24C2F">
        <w:rPr>
          <w:rFonts w:ascii="Avenir Next LT Pro" w:hAnsi="Avenir Next LT Pro"/>
        </w:rPr>
        <w:t>determined outputs is not allowed:</w:t>
      </w:r>
    </w:p>
    <w:p w14:paraId="0AF5079A" w14:textId="44CC473A" w:rsidR="00F53500" w:rsidRPr="00A24C2F" w:rsidRDefault="00D95DEA" w:rsidP="00D95DEA">
      <w:pPr>
        <w:pStyle w:val="ListParagraph"/>
        <w:numPr>
          <w:ilvl w:val="0"/>
          <w:numId w:val="6"/>
        </w:numPr>
        <w:rPr>
          <w:rFonts w:ascii="Avenir Next LT Pro" w:hAnsi="Avenir Next LT Pro"/>
        </w:rPr>
      </w:pPr>
      <w:r w:rsidRPr="00A24C2F">
        <w:rPr>
          <w:rFonts w:ascii="Avenir Next LT Pro" w:hAnsi="Avenir Next LT Pro"/>
        </w:rPr>
        <w:t>Capacity Building and Leverage (in the Capacity Building focus area)</w:t>
      </w:r>
    </w:p>
    <w:p w14:paraId="1047869D" w14:textId="5254EA83" w:rsidR="00D95DEA" w:rsidRPr="00A24C2F" w:rsidRDefault="00D95DEA" w:rsidP="00D95DEA">
      <w:pPr>
        <w:pStyle w:val="ListParagraph"/>
        <w:numPr>
          <w:ilvl w:val="0"/>
          <w:numId w:val="6"/>
        </w:numPr>
        <w:rPr>
          <w:rFonts w:ascii="Avenir Next LT Pro" w:hAnsi="Avenir Next LT Pro"/>
        </w:rPr>
      </w:pPr>
      <w:r w:rsidRPr="00A24C2F">
        <w:rPr>
          <w:rFonts w:ascii="Avenir Next LT Pro" w:hAnsi="Avenir Next LT Pro"/>
        </w:rPr>
        <w:t>Find Opportunity (in the Economic Opportunity focus area)</w:t>
      </w:r>
    </w:p>
    <w:p w14:paraId="0DEF18F4" w14:textId="38FD1398" w:rsidR="00D95DEA" w:rsidRPr="00A24C2F" w:rsidRDefault="00D95DEA" w:rsidP="00D95DEA">
      <w:pPr>
        <w:pStyle w:val="ListParagraph"/>
        <w:numPr>
          <w:ilvl w:val="0"/>
          <w:numId w:val="6"/>
        </w:numPr>
        <w:rPr>
          <w:rFonts w:ascii="Avenir Next LT Pro" w:hAnsi="Avenir Next LT Pro"/>
        </w:rPr>
      </w:pPr>
      <w:r w:rsidRPr="00A24C2F">
        <w:rPr>
          <w:rFonts w:ascii="Avenir Next LT Pro" w:hAnsi="Avenir Next LT Pro"/>
        </w:rPr>
        <w:t>Teacher Corps (in the Education focus area)</w:t>
      </w:r>
    </w:p>
    <w:p w14:paraId="6C71270C" w14:textId="7F88C25B" w:rsidR="0034647E" w:rsidRDefault="00D95DEA" w:rsidP="0034647E">
      <w:pPr>
        <w:pStyle w:val="ListParagraph"/>
        <w:numPr>
          <w:ilvl w:val="0"/>
          <w:numId w:val="6"/>
        </w:numPr>
        <w:rPr>
          <w:rFonts w:ascii="Avenir Next LT Pro" w:hAnsi="Avenir Next LT Pro"/>
        </w:rPr>
      </w:pPr>
      <w:r w:rsidRPr="00A24C2F">
        <w:rPr>
          <w:rFonts w:ascii="Avenir Next LT Pro" w:hAnsi="Avenir Next LT Pro"/>
        </w:rPr>
        <w:t>Access &amp; Attract (in the Veterans and Military Families focus area)</w:t>
      </w:r>
    </w:p>
    <w:p w14:paraId="765B5EAD" w14:textId="37AE582A" w:rsidR="0034647E" w:rsidRPr="005059BE" w:rsidRDefault="0034647E" w:rsidP="0034647E">
      <w:pPr>
        <w:pStyle w:val="Heading1"/>
        <w:rPr>
          <w:color w:val="0D3AB3" w:themeColor="accent2" w:themeShade="BF"/>
        </w:rPr>
      </w:pPr>
      <w:bookmarkStart w:id="2" w:name="_Toc262883628"/>
      <w:r w:rsidRPr="2C1B1B01">
        <w:rPr>
          <w:color w:val="0D3AB3" w:themeColor="accent2" w:themeShade="BF"/>
        </w:rPr>
        <w:lastRenderedPageBreak/>
        <w:t>Entering Information into eGrants</w:t>
      </w:r>
      <w:bookmarkEnd w:id="2"/>
    </w:p>
    <w:p w14:paraId="36792018" w14:textId="6EC63E39" w:rsidR="0034647E" w:rsidRDefault="00AD392C" w:rsidP="00AD392C">
      <w:pPr>
        <w:rPr>
          <w:rFonts w:ascii="Avenir Next LT Pro" w:hAnsi="Avenir Next LT Pro"/>
        </w:rPr>
      </w:pPr>
      <w:r w:rsidRPr="00A24C2F">
        <w:rPr>
          <w:rFonts w:ascii="Avenir Next LT Pro" w:hAnsi="Avenir Next LT Pro"/>
        </w:rPr>
        <w:t>Click on Performance Measure</w:t>
      </w:r>
      <w:r w:rsidR="005F1841" w:rsidRPr="00A24C2F">
        <w:rPr>
          <w:rFonts w:ascii="Avenir Next LT Pro" w:hAnsi="Avenir Next LT Pro"/>
        </w:rPr>
        <w:t xml:space="preserve"> on the left hand navigation to take you to the home screen of the Performance Measure</w:t>
      </w:r>
      <w:r w:rsidR="005E4ED4">
        <w:rPr>
          <w:rFonts w:ascii="Avenir Next LT Pro" w:hAnsi="Avenir Next LT Pro"/>
        </w:rPr>
        <w:t>s</w:t>
      </w:r>
      <w:r w:rsidR="005F1841" w:rsidRPr="00A24C2F">
        <w:rPr>
          <w:rFonts w:ascii="Avenir Next LT Pro" w:hAnsi="Avenir Next LT Pro"/>
        </w:rPr>
        <w:t xml:space="preserve"> Module. Click on the</w:t>
      </w:r>
      <w:r w:rsidR="00442FE6" w:rsidRPr="00A24C2F">
        <w:rPr>
          <w:rFonts w:ascii="Avenir Next LT Pro" w:hAnsi="Avenir Next LT Pro"/>
        </w:rPr>
        <w:t xml:space="preserve"> link to enter Performance Measures</w:t>
      </w:r>
      <w:r w:rsidR="00211517" w:rsidRPr="00A24C2F">
        <w:rPr>
          <w:rFonts w:ascii="Avenir Next LT Pro" w:hAnsi="Avenir Next LT Pro"/>
        </w:rPr>
        <w:t>.</w:t>
      </w:r>
      <w:r w:rsidR="005F1841" w:rsidRPr="00A24C2F">
        <w:rPr>
          <w:rFonts w:ascii="Avenir Next LT Pro" w:hAnsi="Avenir Next LT Pro"/>
        </w:rPr>
        <w:t xml:space="preserve"> </w:t>
      </w:r>
    </w:p>
    <w:p w14:paraId="59B0F2D0" w14:textId="77777777" w:rsidR="00836ADC" w:rsidRPr="00A24C2F" w:rsidRDefault="00836ADC" w:rsidP="00AD392C">
      <w:pPr>
        <w:rPr>
          <w:rFonts w:ascii="Avenir Next LT Pro" w:hAnsi="Avenir Next LT Pro"/>
        </w:rPr>
      </w:pPr>
    </w:p>
    <w:p w14:paraId="002E7062" w14:textId="4F18A21D" w:rsidR="00442FE6" w:rsidRDefault="004711C3" w:rsidP="00AD392C">
      <w:r>
        <w:rPr>
          <w:noProof/>
        </w:rPr>
        <mc:AlternateContent>
          <mc:Choice Requires="wps">
            <w:drawing>
              <wp:anchor distT="0" distB="0" distL="114300" distR="114300" simplePos="0" relativeHeight="251658240" behindDoc="0" locked="0" layoutInCell="1" allowOverlap="1" wp14:anchorId="7F1019EF" wp14:editId="70D46EF5">
                <wp:simplePos x="0" y="0"/>
                <wp:positionH relativeFrom="column">
                  <wp:posOffset>1943100</wp:posOffset>
                </wp:positionH>
                <wp:positionV relativeFrom="paragraph">
                  <wp:posOffset>1697355</wp:posOffset>
                </wp:positionV>
                <wp:extent cx="3609975" cy="400050"/>
                <wp:effectExtent l="0" t="0" r="28575" b="19050"/>
                <wp:wrapNone/>
                <wp:docPr id="1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9975" cy="40005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03802A" id="Oval 10" o:spid="_x0000_s1026" alt="&quot;&quot;" style="position:absolute;margin-left:153pt;margin-top:133.65pt;width:284.25pt;height:3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" filled="f" strokecolor="#0d3ab3 [2405]" strokeweight="1.5pt">
                <v:stroke joinstyle="miter"/>
              </v:oval>
            </w:pict>
          </mc:Fallback>
        </mc:AlternateContent>
      </w:r>
      <w:r w:rsidR="00442FE6">
        <w:rPr>
          <w:noProof/>
        </w:rPr>
        <w:drawing>
          <wp:inline distT="0" distB="0" distL="0" distR="0" wp14:anchorId="07F657E7" wp14:editId="4845F856">
            <wp:extent cx="5943600" cy="2721610"/>
            <wp:effectExtent l="0" t="0" r="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943600" cy="2721610"/>
                    </a:xfrm>
                    <a:prstGeom prst="rect">
                      <a:avLst/>
                    </a:prstGeom>
                  </pic:spPr>
                </pic:pic>
              </a:graphicData>
            </a:graphic>
          </wp:inline>
        </w:drawing>
      </w:r>
    </w:p>
    <w:p w14:paraId="59418FA8" w14:textId="0EAC599D" w:rsidR="00442FE6" w:rsidRDefault="00D5600B" w:rsidP="00C10301">
      <w:pPr>
        <w:pStyle w:val="Caption"/>
        <w:spacing w:before="240"/>
      </w:pPr>
      <w:r>
        <w:t xml:space="preserve">Figure </w:t>
      </w:r>
      <w:r>
        <w:fldChar w:fldCharType="begin"/>
      </w:r>
      <w:r>
        <w:instrText>SEQ Figure \* ARABIC</w:instrText>
      </w:r>
      <w:r>
        <w:fldChar w:fldCharType="separate"/>
      </w:r>
      <w:r>
        <w:rPr>
          <w:noProof/>
        </w:rPr>
        <w:t>1</w:t>
      </w:r>
      <w:r>
        <w:fldChar w:fldCharType="end"/>
      </w:r>
      <w:r>
        <w:t xml:space="preserve">: </w:t>
      </w:r>
      <w:r w:rsidR="00237952">
        <w:t>The link to begin the Performance Measures Module in eGrants</w:t>
      </w:r>
      <w:r w:rsidR="00A85F3C">
        <w:t>.</w:t>
      </w:r>
    </w:p>
    <w:p w14:paraId="486A77A2" w14:textId="45C28882" w:rsidR="00442FE6" w:rsidRPr="00A24C2F" w:rsidRDefault="00442FE6" w:rsidP="00AD392C">
      <w:pPr>
        <w:rPr>
          <w:rFonts w:ascii="Avenir Next LT Pro" w:hAnsi="Avenir Next LT Pro"/>
        </w:rPr>
      </w:pPr>
      <w:r w:rsidRPr="00A24C2F">
        <w:rPr>
          <w:rFonts w:ascii="Avenir Next LT Pro" w:hAnsi="Avenir Next LT Pro"/>
        </w:rPr>
        <w:t>Click Begin</w:t>
      </w:r>
      <w:r w:rsidR="00211517" w:rsidRPr="00A24C2F">
        <w:rPr>
          <w:rFonts w:ascii="Avenir Next LT Pro" w:hAnsi="Avenir Next LT Pro"/>
        </w:rPr>
        <w:t>.</w:t>
      </w:r>
    </w:p>
    <w:p w14:paraId="00C1049E" w14:textId="77777777" w:rsidR="00442FE6" w:rsidRDefault="00442FE6" w:rsidP="00AD392C"/>
    <w:p w14:paraId="01EA8505" w14:textId="70CFD0DE" w:rsidR="00442FE6" w:rsidRPr="0034647E" w:rsidRDefault="004711C3" w:rsidP="00AD392C">
      <w:r>
        <w:rPr>
          <w:noProof/>
        </w:rPr>
        <mc:AlternateContent>
          <mc:Choice Requires="wps">
            <w:drawing>
              <wp:anchor distT="0" distB="0" distL="114300" distR="114300" simplePos="0" relativeHeight="251658241" behindDoc="0" locked="0" layoutInCell="1" allowOverlap="1" wp14:anchorId="6F8CBA19" wp14:editId="20B1ABEF">
                <wp:simplePos x="0" y="0"/>
                <wp:positionH relativeFrom="column">
                  <wp:posOffset>4362450</wp:posOffset>
                </wp:positionH>
                <wp:positionV relativeFrom="paragraph">
                  <wp:posOffset>386715</wp:posOffset>
                </wp:positionV>
                <wp:extent cx="1514475" cy="371475"/>
                <wp:effectExtent l="0" t="0" r="28575" b="28575"/>
                <wp:wrapNone/>
                <wp:docPr id="12"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4475" cy="37147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DE405B" id="Oval 12" o:spid="_x0000_s1026" alt="&quot;&quot;" style="position:absolute;margin-left:343.5pt;margin-top:30.45pt;width:119.25pt;height:29.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" filled="f" strokecolor="#0d3ab3 [2405]" strokeweight="1.5pt">
                <v:stroke joinstyle="miter"/>
              </v:oval>
            </w:pict>
          </mc:Fallback>
        </mc:AlternateContent>
      </w:r>
      <w:r w:rsidR="00442FE6">
        <w:rPr>
          <w:noProof/>
        </w:rPr>
        <w:drawing>
          <wp:inline distT="0" distB="0" distL="0" distR="0" wp14:anchorId="1507C829" wp14:editId="62CE26F2">
            <wp:extent cx="5943600" cy="286512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943600" cy="2865120"/>
                    </a:xfrm>
                    <a:prstGeom prst="rect">
                      <a:avLst/>
                    </a:prstGeom>
                  </pic:spPr>
                </pic:pic>
              </a:graphicData>
            </a:graphic>
          </wp:inline>
        </w:drawing>
      </w:r>
    </w:p>
    <w:p w14:paraId="156722BF" w14:textId="14FED133" w:rsidR="00F15945" w:rsidRPr="00237952" w:rsidRDefault="00237952" w:rsidP="00C10301">
      <w:pPr>
        <w:pStyle w:val="Caption"/>
        <w:spacing w:before="240"/>
      </w:pPr>
      <w:r>
        <w:t>Figure 2: The Home Page</w:t>
      </w:r>
      <w:r w:rsidR="009D41AE">
        <w:t xml:space="preserve"> tab</w:t>
      </w:r>
      <w:r>
        <w:t xml:space="preserve"> </w:t>
      </w:r>
      <w:r w:rsidR="009D41AE">
        <w:t xml:space="preserve">of </w:t>
      </w:r>
      <w:r>
        <w:t xml:space="preserve">the Performance Measures Module </w:t>
      </w:r>
      <w:r w:rsidR="00A85F3C">
        <w:t>featuring</w:t>
      </w:r>
      <w:r w:rsidR="0050780F">
        <w:t xml:space="preserve"> the Begin button</w:t>
      </w:r>
      <w:r w:rsidR="00844B99">
        <w:t>.</w:t>
      </w:r>
    </w:p>
    <w:p w14:paraId="22C026DE" w14:textId="24D910B6" w:rsidR="00E81B86" w:rsidRDefault="00174157">
      <w:pPr>
        <w:rPr>
          <w:rFonts w:ascii="Avenir Next LT Pro" w:hAnsi="Avenir Next LT Pro"/>
        </w:rPr>
      </w:pPr>
      <w:r w:rsidRPr="00A24C2F">
        <w:rPr>
          <w:rFonts w:ascii="Avenir Next LT Pro" w:hAnsi="Avenir Next LT Pro"/>
        </w:rPr>
        <w:t>On the Objective tab, f</w:t>
      </w:r>
      <w:r w:rsidR="005C3EEB" w:rsidRPr="00A24C2F">
        <w:rPr>
          <w:rFonts w:ascii="Avenir Next LT Pro" w:hAnsi="Avenir Next LT Pro"/>
        </w:rPr>
        <w:t xml:space="preserve">ind the </w:t>
      </w:r>
      <w:r w:rsidR="005E4ED4">
        <w:rPr>
          <w:rFonts w:ascii="Avenir Next LT Pro" w:hAnsi="Avenir Next LT Pro"/>
        </w:rPr>
        <w:t>f</w:t>
      </w:r>
      <w:r w:rsidR="005C3EEB" w:rsidRPr="00A24C2F">
        <w:rPr>
          <w:rFonts w:ascii="Avenir Next LT Pro" w:hAnsi="Avenir Next LT Pro"/>
        </w:rPr>
        <w:t xml:space="preserve">ocus </w:t>
      </w:r>
      <w:r w:rsidR="005E4ED4">
        <w:rPr>
          <w:rFonts w:ascii="Avenir Next LT Pro" w:hAnsi="Avenir Next LT Pro"/>
        </w:rPr>
        <w:t>a</w:t>
      </w:r>
      <w:r w:rsidR="005C3EEB" w:rsidRPr="00A24C2F">
        <w:rPr>
          <w:rFonts w:ascii="Avenir Next LT Pro" w:hAnsi="Avenir Next LT Pro"/>
        </w:rPr>
        <w:t>rea</w:t>
      </w:r>
      <w:r w:rsidR="00D1551E" w:rsidRPr="00A24C2F">
        <w:rPr>
          <w:rFonts w:ascii="Avenir Next LT Pro" w:hAnsi="Avenir Next LT Pro"/>
        </w:rPr>
        <w:t>(s)</w:t>
      </w:r>
      <w:r w:rsidR="005C3EEB" w:rsidRPr="00A24C2F">
        <w:rPr>
          <w:rFonts w:ascii="Avenir Next LT Pro" w:hAnsi="Avenir Next LT Pro"/>
        </w:rPr>
        <w:t xml:space="preserve"> </w:t>
      </w:r>
      <w:r w:rsidR="00436A5A" w:rsidRPr="00A24C2F">
        <w:rPr>
          <w:rFonts w:ascii="Avenir Next LT Pro" w:hAnsi="Avenir Next LT Pro"/>
        </w:rPr>
        <w:t>that applies to the</w:t>
      </w:r>
      <w:r w:rsidR="005C3EEB" w:rsidRPr="00A24C2F">
        <w:rPr>
          <w:rFonts w:ascii="Avenir Next LT Pro" w:hAnsi="Avenir Next LT Pro"/>
        </w:rPr>
        <w:t xml:space="preserve"> program</w:t>
      </w:r>
      <w:r w:rsidR="008F2EE4" w:rsidRPr="00A24C2F">
        <w:rPr>
          <w:rFonts w:ascii="Avenir Next LT Pro" w:hAnsi="Avenir Next LT Pro"/>
        </w:rPr>
        <w:t xml:space="preserve">. If none apply, </w:t>
      </w:r>
      <w:r w:rsidR="004711C3">
        <w:rPr>
          <w:rFonts w:ascii="Avenir Next LT Pro" w:hAnsi="Avenir Next LT Pro"/>
        </w:rPr>
        <w:t xml:space="preserve">then </w:t>
      </w:r>
      <w:r w:rsidR="008F2EE4" w:rsidRPr="00A24C2F">
        <w:rPr>
          <w:rFonts w:ascii="Avenir Next LT Pro" w:hAnsi="Avenir Next LT Pro"/>
        </w:rPr>
        <w:t xml:space="preserve">select Other Community Priorities. </w:t>
      </w:r>
      <w:r w:rsidR="00436A5A" w:rsidRPr="00A24C2F">
        <w:rPr>
          <w:rFonts w:ascii="Avenir Next LT Pro" w:hAnsi="Avenir Next LT Pro"/>
        </w:rPr>
        <w:t xml:space="preserve">Under the </w:t>
      </w:r>
      <w:r w:rsidR="004B44BB">
        <w:rPr>
          <w:rFonts w:ascii="Avenir Next LT Pro" w:hAnsi="Avenir Next LT Pro"/>
        </w:rPr>
        <w:t>f</w:t>
      </w:r>
      <w:r w:rsidR="00436A5A" w:rsidRPr="00A24C2F">
        <w:rPr>
          <w:rFonts w:ascii="Avenir Next LT Pro" w:hAnsi="Avenir Next LT Pro"/>
        </w:rPr>
        <w:t xml:space="preserve">ocus </w:t>
      </w:r>
      <w:r w:rsidR="004B44BB">
        <w:rPr>
          <w:rFonts w:ascii="Avenir Next LT Pro" w:hAnsi="Avenir Next LT Pro"/>
        </w:rPr>
        <w:t>a</w:t>
      </w:r>
      <w:r w:rsidR="00436A5A" w:rsidRPr="00A24C2F">
        <w:rPr>
          <w:rFonts w:ascii="Avenir Next LT Pro" w:hAnsi="Avenir Next LT Pro"/>
        </w:rPr>
        <w:t xml:space="preserve">rea, </w:t>
      </w:r>
      <w:r w:rsidR="00F17E06">
        <w:rPr>
          <w:rFonts w:ascii="Avenir Next LT Pro" w:hAnsi="Avenir Next LT Pro"/>
        </w:rPr>
        <w:t>select</w:t>
      </w:r>
      <w:r w:rsidR="00436A5A" w:rsidRPr="00A24C2F">
        <w:rPr>
          <w:rFonts w:ascii="Avenir Next LT Pro" w:hAnsi="Avenir Next LT Pro"/>
        </w:rPr>
        <w:t xml:space="preserve"> the </w:t>
      </w:r>
      <w:r w:rsidR="004B44BB">
        <w:rPr>
          <w:rFonts w:ascii="Avenir Next LT Pro" w:hAnsi="Avenir Next LT Pro"/>
        </w:rPr>
        <w:t>o</w:t>
      </w:r>
      <w:r w:rsidR="00436A5A" w:rsidRPr="00A24C2F">
        <w:rPr>
          <w:rFonts w:ascii="Avenir Next LT Pro" w:hAnsi="Avenir Next LT Pro"/>
        </w:rPr>
        <w:t>bjective</w:t>
      </w:r>
      <w:r w:rsidR="00D1551E" w:rsidRPr="00A24C2F">
        <w:rPr>
          <w:rFonts w:ascii="Avenir Next LT Pro" w:hAnsi="Avenir Next LT Pro"/>
        </w:rPr>
        <w:t>(s)</w:t>
      </w:r>
      <w:r w:rsidR="007516A9">
        <w:rPr>
          <w:rFonts w:ascii="Avenir Next LT Pro" w:hAnsi="Avenir Next LT Pro"/>
        </w:rPr>
        <w:t xml:space="preserve"> </w:t>
      </w:r>
      <w:r w:rsidR="00E746E5">
        <w:rPr>
          <w:rFonts w:ascii="Avenir Next LT Pro" w:hAnsi="Avenir Next LT Pro"/>
        </w:rPr>
        <w:lastRenderedPageBreak/>
        <w:t>of the program activity</w:t>
      </w:r>
      <w:r w:rsidR="00D1551E" w:rsidRPr="00A24C2F">
        <w:rPr>
          <w:rFonts w:ascii="Avenir Next LT Pro" w:hAnsi="Avenir Next LT Pro"/>
        </w:rPr>
        <w:t>.</w:t>
      </w:r>
      <w:r w:rsidR="00196D94" w:rsidRPr="00A24C2F">
        <w:rPr>
          <w:rFonts w:ascii="Avenir Next LT Pro" w:hAnsi="Avenir Next LT Pro"/>
        </w:rPr>
        <w:t xml:space="preserve"> If none of</w:t>
      </w:r>
      <w:r w:rsidR="003A3210" w:rsidRPr="00A24C2F">
        <w:rPr>
          <w:rFonts w:ascii="Avenir Next LT Pro" w:hAnsi="Avenir Next LT Pro"/>
        </w:rPr>
        <w:t xml:space="preserve"> the objectives in the </w:t>
      </w:r>
      <w:r w:rsidR="004B44BB">
        <w:rPr>
          <w:rFonts w:ascii="Avenir Next LT Pro" w:hAnsi="Avenir Next LT Pro"/>
        </w:rPr>
        <w:t>f</w:t>
      </w:r>
      <w:r w:rsidR="003A3210" w:rsidRPr="00A24C2F">
        <w:rPr>
          <w:rFonts w:ascii="Avenir Next LT Pro" w:hAnsi="Avenir Next LT Pro"/>
        </w:rPr>
        <w:t xml:space="preserve">ocus </w:t>
      </w:r>
      <w:r w:rsidR="004B44BB">
        <w:rPr>
          <w:rFonts w:ascii="Avenir Next LT Pro" w:hAnsi="Avenir Next LT Pro"/>
        </w:rPr>
        <w:t>a</w:t>
      </w:r>
      <w:r w:rsidR="003A3210" w:rsidRPr="00A24C2F">
        <w:rPr>
          <w:rFonts w:ascii="Avenir Next LT Pro" w:hAnsi="Avenir Next LT Pro"/>
        </w:rPr>
        <w:t xml:space="preserve">rea </w:t>
      </w:r>
      <w:r w:rsidRPr="00A24C2F">
        <w:rPr>
          <w:rFonts w:ascii="Avenir Next LT Pro" w:hAnsi="Avenir Next LT Pro"/>
        </w:rPr>
        <w:t>apply</w:t>
      </w:r>
      <w:r w:rsidR="003A3210" w:rsidRPr="00A24C2F">
        <w:rPr>
          <w:rFonts w:ascii="Avenir Next LT Pro" w:hAnsi="Avenir Next LT Pro"/>
        </w:rPr>
        <w:t xml:space="preserve">, select “Other </w:t>
      </w:r>
      <w:r w:rsidR="00D33318" w:rsidRPr="00A24C2F">
        <w:rPr>
          <w:rFonts w:ascii="Avenir Next LT Pro" w:hAnsi="Avenir Next LT Pro"/>
        </w:rPr>
        <w:t xml:space="preserve">[Focus Area]” if available. </w:t>
      </w:r>
    </w:p>
    <w:p w14:paraId="5D740454" w14:textId="77777777" w:rsidR="00C10301" w:rsidRPr="00A24C2F" w:rsidRDefault="00C10301">
      <w:pPr>
        <w:rPr>
          <w:rFonts w:ascii="Avenir Next LT Pro" w:hAnsi="Avenir Next LT Pro"/>
        </w:rPr>
      </w:pPr>
    </w:p>
    <w:p w14:paraId="30ACC5BD" w14:textId="3507C3D0" w:rsidR="00F15945" w:rsidRDefault="004711C3">
      <w:pPr>
        <w:rPr>
          <w:rFonts w:ascii="Arial Nova Cond" w:hAnsi="Arial Nova Cond"/>
        </w:rPr>
      </w:pPr>
      <w:r>
        <w:rPr>
          <w:rFonts w:ascii="Arial Nova Cond" w:hAnsi="Arial Nova Cond"/>
          <w:noProof/>
        </w:rPr>
        <mc:AlternateContent>
          <mc:Choice Requires="wps">
            <w:drawing>
              <wp:anchor distT="0" distB="0" distL="114300" distR="114300" simplePos="0" relativeHeight="251658243" behindDoc="0" locked="0" layoutInCell="1" allowOverlap="1" wp14:anchorId="0B4CB53C" wp14:editId="5B1DBE46">
                <wp:simplePos x="0" y="0"/>
                <wp:positionH relativeFrom="column">
                  <wp:posOffset>1209675</wp:posOffset>
                </wp:positionH>
                <wp:positionV relativeFrom="paragraph">
                  <wp:posOffset>923925</wp:posOffset>
                </wp:positionV>
                <wp:extent cx="771525" cy="171450"/>
                <wp:effectExtent l="0" t="0" r="28575" b="1905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1525" cy="17145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B4433F" id="Oval 19" o:spid="_x0000_s1026" alt="&quot;&quot;" style="position:absolute;margin-left:95.25pt;margin-top:72.75pt;width:60.75pt;height:1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" filled="f" strokecolor="#0d3ab3 [2405]" strokeweight="1.5pt">
                <v:stroke joinstyle="miter"/>
              </v:oval>
            </w:pict>
          </mc:Fallback>
        </mc:AlternateContent>
      </w:r>
      <w:r>
        <w:rPr>
          <w:rFonts w:ascii="Arial Nova Cond" w:hAnsi="Arial Nova Cond"/>
          <w:noProof/>
        </w:rPr>
        <mc:AlternateContent>
          <mc:Choice Requires="wps">
            <w:drawing>
              <wp:anchor distT="0" distB="0" distL="114300" distR="114300" simplePos="0" relativeHeight="251658242" behindDoc="0" locked="0" layoutInCell="1" allowOverlap="1" wp14:anchorId="717F524A" wp14:editId="1F196417">
                <wp:simplePos x="0" y="0"/>
                <wp:positionH relativeFrom="column">
                  <wp:posOffset>1200150</wp:posOffset>
                </wp:positionH>
                <wp:positionV relativeFrom="paragraph">
                  <wp:posOffset>276225</wp:posOffset>
                </wp:positionV>
                <wp:extent cx="885825" cy="200025"/>
                <wp:effectExtent l="0" t="0" r="28575" b="28575"/>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5825" cy="20002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925928" id="Oval 18" o:spid="_x0000_s1026" alt="&quot;&quot;" style="position:absolute;margin-left:94.5pt;margin-top:21.75pt;width:69.75pt;height:15.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" filled="f" strokecolor="#0d3ab3 [2405]" strokeweight="1.5pt">
                <v:stroke joinstyle="miter"/>
              </v:oval>
            </w:pict>
          </mc:Fallback>
        </mc:AlternateContent>
      </w:r>
      <w:r w:rsidR="00E81B86">
        <w:rPr>
          <w:rFonts w:ascii="Arial Nova Cond" w:hAnsi="Arial Nova Cond"/>
          <w:noProof/>
        </w:rPr>
        <w:drawing>
          <wp:inline distT="0" distB="0" distL="0" distR="0" wp14:anchorId="6D19FCB7" wp14:editId="19B90694">
            <wp:extent cx="5943600" cy="252222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943600" cy="2522220"/>
                    </a:xfrm>
                    <a:prstGeom prst="rect">
                      <a:avLst/>
                    </a:prstGeom>
                  </pic:spPr>
                </pic:pic>
              </a:graphicData>
            </a:graphic>
          </wp:inline>
        </w:drawing>
      </w:r>
    </w:p>
    <w:p w14:paraId="15AAF313" w14:textId="3635DC81" w:rsidR="00D251E5" w:rsidRPr="009D41AE" w:rsidRDefault="009D41AE" w:rsidP="00C10301">
      <w:pPr>
        <w:pStyle w:val="Caption"/>
        <w:spacing w:before="240"/>
      </w:pPr>
      <w:r>
        <w:t xml:space="preserve">Figure 3: The </w:t>
      </w:r>
      <w:r w:rsidR="0050780F">
        <w:t>Objective tab of</w:t>
      </w:r>
      <w:r>
        <w:t xml:space="preserve"> the Performance Measures Module </w:t>
      </w:r>
      <w:r w:rsidR="0050780F">
        <w:t>with the</w:t>
      </w:r>
      <w:r w:rsidR="00844B99">
        <w:t xml:space="preserve"> Economic Opportunity focus area and Housing objective </w:t>
      </w:r>
      <w:r w:rsidR="00C81A68">
        <w:t>field expanded</w:t>
      </w:r>
      <w:r w:rsidR="00844B99">
        <w:t>.</w:t>
      </w:r>
    </w:p>
    <w:p w14:paraId="43572B5A" w14:textId="67FB85CC" w:rsidR="00D251E5" w:rsidRPr="00A24C2F" w:rsidRDefault="006F371D">
      <w:pPr>
        <w:rPr>
          <w:rFonts w:ascii="Avenir Next LT Pro" w:hAnsi="Avenir Next LT Pro"/>
        </w:rPr>
      </w:pPr>
      <w:r>
        <w:rPr>
          <w:rFonts w:ascii="Avenir Next LT Pro" w:hAnsi="Avenir Next LT Pro"/>
        </w:rPr>
        <w:t>Check the box of the</w:t>
      </w:r>
      <w:r w:rsidR="007B13DB" w:rsidRPr="00A24C2F">
        <w:rPr>
          <w:rFonts w:ascii="Avenir Next LT Pro" w:hAnsi="Avenir Next LT Pro"/>
        </w:rPr>
        <w:t xml:space="preserve"> </w:t>
      </w:r>
      <w:r w:rsidR="00467B93">
        <w:rPr>
          <w:rFonts w:ascii="Avenir Next LT Pro" w:hAnsi="Avenir Next LT Pro"/>
        </w:rPr>
        <w:t>i</w:t>
      </w:r>
      <w:r w:rsidR="007B13DB" w:rsidRPr="00A24C2F">
        <w:rPr>
          <w:rFonts w:ascii="Avenir Next LT Pro" w:hAnsi="Avenir Next LT Pro"/>
        </w:rPr>
        <w:t>ntervention</w:t>
      </w:r>
      <w:r w:rsidR="00F17E06">
        <w:rPr>
          <w:rFonts w:ascii="Avenir Next LT Pro" w:hAnsi="Avenir Next LT Pro"/>
        </w:rPr>
        <w:t>(s)</w:t>
      </w:r>
      <w:r w:rsidR="007B13DB" w:rsidRPr="00A24C2F">
        <w:rPr>
          <w:rFonts w:ascii="Avenir Next LT Pro" w:hAnsi="Avenir Next LT Pro"/>
        </w:rPr>
        <w:t xml:space="preserve"> </w:t>
      </w:r>
      <w:r>
        <w:rPr>
          <w:rFonts w:ascii="Avenir Next LT Pro" w:hAnsi="Avenir Next LT Pro"/>
        </w:rPr>
        <w:t xml:space="preserve">that </w:t>
      </w:r>
      <w:r w:rsidR="00F17E06">
        <w:rPr>
          <w:rFonts w:ascii="Avenir Next LT Pro" w:hAnsi="Avenir Next LT Pro"/>
        </w:rPr>
        <w:t>are part of</w:t>
      </w:r>
      <w:r w:rsidR="007B13DB" w:rsidRPr="00A24C2F">
        <w:rPr>
          <w:rFonts w:ascii="Avenir Next LT Pro" w:hAnsi="Avenir Next LT Pro"/>
        </w:rPr>
        <w:t xml:space="preserve"> the program</w:t>
      </w:r>
      <w:r w:rsidR="00F17E06">
        <w:rPr>
          <w:rFonts w:ascii="Avenir Next LT Pro" w:hAnsi="Avenir Next LT Pro"/>
        </w:rPr>
        <w:t xml:space="preserve"> design</w:t>
      </w:r>
      <w:r w:rsidR="007B13DB" w:rsidRPr="00A24C2F">
        <w:rPr>
          <w:rFonts w:ascii="Avenir Next LT Pro" w:hAnsi="Avenir Next LT Pro"/>
        </w:rPr>
        <w:t xml:space="preserve">. If none </w:t>
      </w:r>
      <w:r w:rsidR="001B4CBE">
        <w:rPr>
          <w:rFonts w:ascii="Avenir Next LT Pro" w:hAnsi="Avenir Next LT Pro"/>
        </w:rPr>
        <w:t xml:space="preserve">of the interventions </w:t>
      </w:r>
      <w:r w:rsidR="00F17E06">
        <w:rPr>
          <w:rFonts w:ascii="Avenir Next LT Pro" w:hAnsi="Avenir Next LT Pro"/>
        </w:rPr>
        <w:t>apply</w:t>
      </w:r>
      <w:r w:rsidR="00863069" w:rsidRPr="00A24C2F">
        <w:rPr>
          <w:rFonts w:ascii="Avenir Next LT Pro" w:hAnsi="Avenir Next LT Pro"/>
        </w:rPr>
        <w:t>, check the</w:t>
      </w:r>
      <w:r w:rsidR="001B4CBE">
        <w:rPr>
          <w:rFonts w:ascii="Avenir Next LT Pro" w:hAnsi="Avenir Next LT Pro"/>
        </w:rPr>
        <w:t xml:space="preserve"> box next to</w:t>
      </w:r>
      <w:r w:rsidR="00863069" w:rsidRPr="00A24C2F">
        <w:rPr>
          <w:rFonts w:ascii="Avenir Next LT Pro" w:hAnsi="Avenir Next LT Pro"/>
        </w:rPr>
        <w:t xml:space="preserve"> “Other</w:t>
      </w:r>
      <w:r w:rsidR="001B4CBE">
        <w:rPr>
          <w:rFonts w:ascii="Avenir Next LT Pro" w:hAnsi="Avenir Next LT Pro"/>
        </w:rPr>
        <w:t>.</w:t>
      </w:r>
      <w:r w:rsidR="00863069" w:rsidRPr="00A24C2F">
        <w:rPr>
          <w:rFonts w:ascii="Avenir Next LT Pro" w:hAnsi="Avenir Next LT Pro"/>
        </w:rPr>
        <w:t xml:space="preserve">” </w:t>
      </w:r>
    </w:p>
    <w:p w14:paraId="6F2AC105" w14:textId="77777777" w:rsidR="00F15945" w:rsidRPr="007A7A9A" w:rsidRDefault="00F15945">
      <w:pPr>
        <w:rPr>
          <w:rFonts w:ascii="Arial Nova Cond" w:hAnsi="Arial Nova Cond"/>
        </w:rPr>
      </w:pPr>
    </w:p>
    <w:p w14:paraId="563BC318" w14:textId="6CBF5451" w:rsidR="00F15945" w:rsidRPr="007A7A9A" w:rsidRDefault="00162EAF">
      <w:pPr>
        <w:rPr>
          <w:rFonts w:ascii="Arial Nova Cond" w:hAnsi="Arial Nova Cond"/>
        </w:rPr>
      </w:pPr>
      <w:r>
        <w:rPr>
          <w:rFonts w:ascii="Arial Nova Cond" w:hAnsi="Arial Nova Cond"/>
          <w:noProof/>
        </w:rPr>
        <mc:AlternateContent>
          <mc:Choice Requires="wps">
            <w:drawing>
              <wp:anchor distT="0" distB="0" distL="114300" distR="114300" simplePos="0" relativeHeight="251658244" behindDoc="0" locked="0" layoutInCell="1" allowOverlap="1" wp14:anchorId="28F4CAA5" wp14:editId="2C2185F9">
                <wp:simplePos x="0" y="0"/>
                <wp:positionH relativeFrom="column">
                  <wp:posOffset>1362075</wp:posOffset>
                </wp:positionH>
                <wp:positionV relativeFrom="paragraph">
                  <wp:posOffset>1246505</wp:posOffset>
                </wp:positionV>
                <wp:extent cx="1333500" cy="190500"/>
                <wp:effectExtent l="0" t="0" r="19050" b="19050"/>
                <wp:wrapNone/>
                <wp:docPr id="20" name="Oval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0" cy="19050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520D1" id="Oval 20" o:spid="_x0000_s1026" alt="&quot;&quot;" style="position:absolute;margin-left:107.25pt;margin-top:98.15pt;width:105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" filled="f" strokecolor="#0d3ab3 [2405]" strokeweight="1.5pt">
                <v:stroke joinstyle="miter"/>
              </v:oval>
            </w:pict>
          </mc:Fallback>
        </mc:AlternateContent>
      </w:r>
      <w:r w:rsidR="00D251E5">
        <w:rPr>
          <w:rFonts w:ascii="Arial Nova Cond" w:hAnsi="Arial Nova Cond"/>
          <w:noProof/>
        </w:rPr>
        <w:drawing>
          <wp:inline distT="0" distB="0" distL="0" distR="0" wp14:anchorId="51E47A46" wp14:editId="6A3E2E7C">
            <wp:extent cx="5943600" cy="2854325"/>
            <wp:effectExtent l="0" t="0" r="0" b="317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943600" cy="2854325"/>
                    </a:xfrm>
                    <a:prstGeom prst="rect">
                      <a:avLst/>
                    </a:prstGeom>
                  </pic:spPr>
                </pic:pic>
              </a:graphicData>
            </a:graphic>
          </wp:inline>
        </w:drawing>
      </w:r>
    </w:p>
    <w:p w14:paraId="4DB8474F" w14:textId="238B6AE0" w:rsidR="00F15945" w:rsidRPr="00844B99" w:rsidRDefault="00844B99" w:rsidP="00C10301">
      <w:pPr>
        <w:pStyle w:val="Caption"/>
        <w:spacing w:before="240"/>
      </w:pPr>
      <w:r>
        <w:t xml:space="preserve">Figure </w:t>
      </w:r>
      <w:r w:rsidR="00C10301">
        <w:t>4</w:t>
      </w:r>
      <w:r>
        <w:t xml:space="preserve">: The Objective tab with the </w:t>
      </w:r>
      <w:r w:rsidR="00C10301">
        <w:t>Housing Placement/Assistance intervention</w:t>
      </w:r>
      <w:r w:rsidR="00B04C6E">
        <w:t xml:space="preserve"> checked</w:t>
      </w:r>
      <w:r>
        <w:t>.</w:t>
      </w:r>
    </w:p>
    <w:p w14:paraId="31948881" w14:textId="6FD1F63E" w:rsidR="00F15945" w:rsidRPr="00A24C2F" w:rsidRDefault="0013257E">
      <w:pPr>
        <w:rPr>
          <w:rFonts w:ascii="Avenir Next LT Pro" w:hAnsi="Avenir Next LT Pro"/>
        </w:rPr>
      </w:pPr>
      <w:r w:rsidRPr="00A24C2F">
        <w:rPr>
          <w:rFonts w:ascii="Avenir Next LT Pro" w:hAnsi="Avenir Next LT Pro"/>
        </w:rPr>
        <w:t xml:space="preserve">Select the Primary Focus Area and Primary Intervention. </w:t>
      </w:r>
      <w:r w:rsidR="00663190">
        <w:rPr>
          <w:rFonts w:ascii="Avenir Next LT Pro" w:hAnsi="Avenir Next LT Pro"/>
        </w:rPr>
        <w:t>Options in the</w:t>
      </w:r>
      <w:r w:rsidR="00DB058F" w:rsidRPr="00A24C2F">
        <w:rPr>
          <w:rFonts w:ascii="Avenir Next LT Pro" w:hAnsi="Avenir Next LT Pro"/>
        </w:rPr>
        <w:t xml:space="preserve"> dropdown populate based on the </w:t>
      </w:r>
      <w:r w:rsidR="00B04C6E">
        <w:rPr>
          <w:rFonts w:ascii="Avenir Next LT Pro" w:hAnsi="Avenir Next LT Pro"/>
        </w:rPr>
        <w:t>selections</w:t>
      </w:r>
      <w:r w:rsidR="00DB058F" w:rsidRPr="00A24C2F">
        <w:rPr>
          <w:rFonts w:ascii="Avenir Next LT Pro" w:hAnsi="Avenir Next LT Pro"/>
        </w:rPr>
        <w:t xml:space="preserve"> made </w:t>
      </w:r>
      <w:r w:rsidR="00B04C6E">
        <w:rPr>
          <w:rFonts w:ascii="Avenir Next LT Pro" w:hAnsi="Avenir Next LT Pro"/>
        </w:rPr>
        <w:t>on this tab</w:t>
      </w:r>
      <w:r w:rsidR="00DB058F" w:rsidRPr="00A24C2F">
        <w:rPr>
          <w:rFonts w:ascii="Avenir Next LT Pro" w:hAnsi="Avenir Next LT Pro"/>
        </w:rPr>
        <w:t xml:space="preserve">. </w:t>
      </w:r>
      <w:r w:rsidR="00EE5940">
        <w:rPr>
          <w:rFonts w:ascii="Avenir Next LT Pro" w:hAnsi="Avenir Next LT Pro"/>
        </w:rPr>
        <w:t xml:space="preserve">If applicable, select the Secondary Focus Area and Secondary </w:t>
      </w:r>
      <w:r w:rsidR="00EF5F8C">
        <w:rPr>
          <w:rFonts w:ascii="Avenir Next LT Pro" w:hAnsi="Avenir Next LT Pro"/>
        </w:rPr>
        <w:t>I</w:t>
      </w:r>
      <w:r w:rsidR="00EE5940">
        <w:rPr>
          <w:rFonts w:ascii="Avenir Next LT Pro" w:hAnsi="Avenir Next LT Pro"/>
        </w:rPr>
        <w:t>ntervention. Applicants are</w:t>
      </w:r>
      <w:r w:rsidR="00DB058F" w:rsidRPr="00A24C2F">
        <w:rPr>
          <w:rFonts w:ascii="Avenir Next LT Pro" w:hAnsi="Avenir Next LT Pro"/>
        </w:rPr>
        <w:t xml:space="preserve"> not required to </w:t>
      </w:r>
      <w:r w:rsidR="00EE5940">
        <w:rPr>
          <w:rFonts w:ascii="Avenir Next LT Pro" w:hAnsi="Avenir Next LT Pro"/>
        </w:rPr>
        <w:t>select</w:t>
      </w:r>
      <w:r w:rsidR="00DB058F" w:rsidRPr="00A24C2F">
        <w:rPr>
          <w:rFonts w:ascii="Avenir Next LT Pro" w:hAnsi="Avenir Next LT Pro"/>
        </w:rPr>
        <w:t xml:space="preserve"> a Secondary Focus Area or Secondary </w:t>
      </w:r>
      <w:r w:rsidR="005C6C17" w:rsidRPr="00A24C2F">
        <w:rPr>
          <w:rFonts w:ascii="Avenir Next LT Pro" w:hAnsi="Avenir Next LT Pro"/>
        </w:rPr>
        <w:t>Intervention.</w:t>
      </w:r>
      <w:r w:rsidR="00196D94" w:rsidRPr="00A24C2F">
        <w:rPr>
          <w:rFonts w:ascii="Avenir Next LT Pro" w:hAnsi="Avenir Next LT Pro"/>
        </w:rPr>
        <w:t xml:space="preserve"> </w:t>
      </w:r>
      <w:r w:rsidR="00996C4C">
        <w:rPr>
          <w:rFonts w:ascii="Avenir Next LT Pro" w:hAnsi="Avenir Next LT Pro"/>
        </w:rPr>
        <w:t>C</w:t>
      </w:r>
      <w:r w:rsidR="00196D94" w:rsidRPr="00A24C2F">
        <w:rPr>
          <w:rFonts w:ascii="Avenir Next LT Pro" w:hAnsi="Avenir Next LT Pro"/>
        </w:rPr>
        <w:t>lick Next.</w:t>
      </w:r>
    </w:p>
    <w:p w14:paraId="533F05B6" w14:textId="2726E496" w:rsidR="005C6C17" w:rsidRDefault="005C6C17">
      <w:pPr>
        <w:rPr>
          <w:rFonts w:ascii="Arial Nova Cond" w:hAnsi="Arial Nova Cond"/>
        </w:rPr>
      </w:pPr>
    </w:p>
    <w:p w14:paraId="0DB85F97" w14:textId="533EF828" w:rsidR="005C6C17" w:rsidRDefault="005D6F5E">
      <w:pPr>
        <w:rPr>
          <w:rFonts w:ascii="Arial Nova Cond" w:hAnsi="Arial Nova Cond"/>
        </w:rPr>
      </w:pPr>
      <w:r>
        <w:rPr>
          <w:rFonts w:ascii="Arial Nova Cond" w:hAnsi="Arial Nova Cond"/>
          <w:noProof/>
        </w:rPr>
        <mc:AlternateContent>
          <mc:Choice Requires="wps">
            <w:drawing>
              <wp:anchor distT="0" distB="0" distL="114300" distR="114300" simplePos="0" relativeHeight="251658258" behindDoc="0" locked="0" layoutInCell="1" allowOverlap="1" wp14:anchorId="3501D92A" wp14:editId="1D1D5D1A">
                <wp:simplePos x="0" y="0"/>
                <wp:positionH relativeFrom="column">
                  <wp:posOffset>4305300</wp:posOffset>
                </wp:positionH>
                <wp:positionV relativeFrom="paragraph">
                  <wp:posOffset>2151380</wp:posOffset>
                </wp:positionV>
                <wp:extent cx="1438275" cy="209550"/>
                <wp:effectExtent l="0" t="0" r="28575" b="19050"/>
                <wp:wrapNone/>
                <wp:docPr id="21" name="Oval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8275" cy="20955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CC65F" id="Oval 21" o:spid="_x0000_s1026" alt="&quot;&quot;" style="position:absolute;margin-left:339pt;margin-top:169.4pt;width:113.25pt;height:1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" filled="f" strokecolor="#0d3ab3 [2405]" strokeweight="1.5pt">
                <v:stroke joinstyle="miter"/>
              </v:oval>
            </w:pict>
          </mc:Fallback>
        </mc:AlternateContent>
      </w:r>
      <w:r w:rsidR="0033434B">
        <w:rPr>
          <w:rFonts w:ascii="Arial Nova Cond" w:hAnsi="Arial Nova Cond"/>
          <w:noProof/>
        </w:rPr>
        <mc:AlternateContent>
          <mc:Choice Requires="wps">
            <w:drawing>
              <wp:anchor distT="0" distB="0" distL="114300" distR="114300" simplePos="0" relativeHeight="251658257" behindDoc="0" locked="0" layoutInCell="1" allowOverlap="1" wp14:anchorId="148D14AC" wp14:editId="0A897867">
                <wp:simplePos x="0" y="0"/>
                <wp:positionH relativeFrom="column">
                  <wp:posOffset>2114550</wp:posOffset>
                </wp:positionH>
                <wp:positionV relativeFrom="paragraph">
                  <wp:posOffset>2151380</wp:posOffset>
                </wp:positionV>
                <wp:extent cx="1343025" cy="200025"/>
                <wp:effectExtent l="0" t="0" r="28575" b="28575"/>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43025" cy="20002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F89E55" id="Oval 15" o:spid="_x0000_s1026" alt="&quot;&quot;" style="position:absolute;margin-left:166.5pt;margin-top:169.4pt;width:105.75pt;height:15.7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" filled="f" strokecolor="#0d3ab3 [2405]" strokeweight="1.5pt">
                <v:stroke joinstyle="miter"/>
              </v:oval>
            </w:pict>
          </mc:Fallback>
        </mc:AlternateContent>
      </w:r>
      <w:r w:rsidR="005C6C17">
        <w:rPr>
          <w:rFonts w:ascii="Arial Nova Cond" w:hAnsi="Arial Nova Cond"/>
          <w:noProof/>
        </w:rPr>
        <w:drawing>
          <wp:inline distT="0" distB="0" distL="0" distR="0" wp14:anchorId="26F8CF74" wp14:editId="6E8A3944">
            <wp:extent cx="5943600" cy="286131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943600" cy="2861310"/>
                    </a:xfrm>
                    <a:prstGeom prst="rect">
                      <a:avLst/>
                    </a:prstGeom>
                  </pic:spPr>
                </pic:pic>
              </a:graphicData>
            </a:graphic>
          </wp:inline>
        </w:drawing>
      </w:r>
    </w:p>
    <w:p w14:paraId="04E33E3B" w14:textId="368FD264" w:rsidR="00650785" w:rsidRPr="00C10301" w:rsidRDefault="00C10301" w:rsidP="00C10301">
      <w:pPr>
        <w:pStyle w:val="Caption"/>
        <w:spacing w:before="240"/>
      </w:pPr>
      <w:r>
        <w:t xml:space="preserve">Figure 5: The Objective tab </w:t>
      </w:r>
      <w:r w:rsidR="00A03701">
        <w:t>with the</w:t>
      </w:r>
      <w:r w:rsidR="005B6A77">
        <w:t xml:space="preserve"> primary focus area and primary intervention selected</w:t>
      </w:r>
      <w:r w:rsidR="00A03701">
        <w:t>.</w:t>
      </w:r>
    </w:p>
    <w:p w14:paraId="3FACFCCA" w14:textId="6368D115" w:rsidR="00420F6B" w:rsidRPr="00A24C2F" w:rsidRDefault="00B22E58">
      <w:pPr>
        <w:rPr>
          <w:rFonts w:ascii="Avenir Next LT Pro" w:hAnsi="Avenir Next LT Pro"/>
        </w:rPr>
      </w:pPr>
      <w:r w:rsidRPr="00A24C2F">
        <w:rPr>
          <w:rFonts w:ascii="Avenir Next LT Pro" w:hAnsi="Avenir Next LT Pro"/>
        </w:rPr>
        <w:t xml:space="preserve">On the MSY/Members tab, enter the </w:t>
      </w:r>
      <w:r w:rsidR="00FE4224" w:rsidRPr="00A24C2F">
        <w:rPr>
          <w:rFonts w:ascii="Avenir Next LT Pro" w:hAnsi="Avenir Next LT Pro"/>
        </w:rPr>
        <w:t xml:space="preserve">number of </w:t>
      </w:r>
      <w:r w:rsidR="00A0434D">
        <w:rPr>
          <w:rFonts w:ascii="Avenir Next LT Pro" w:hAnsi="Avenir Next LT Pro"/>
        </w:rPr>
        <w:t>t</w:t>
      </w:r>
      <w:r w:rsidR="006410E0" w:rsidRPr="00A24C2F">
        <w:rPr>
          <w:rFonts w:ascii="Avenir Next LT Pro" w:hAnsi="Avenir Next LT Pro"/>
        </w:rPr>
        <w:t xml:space="preserve">otal MSY for the project, as well as the number of MSY and </w:t>
      </w:r>
      <w:r w:rsidR="00A0434D">
        <w:rPr>
          <w:rFonts w:ascii="Avenir Next LT Pro" w:hAnsi="Avenir Next LT Pro"/>
        </w:rPr>
        <w:t>m</w:t>
      </w:r>
      <w:r w:rsidR="006410E0" w:rsidRPr="00A24C2F">
        <w:rPr>
          <w:rFonts w:ascii="Avenir Next LT Pro" w:hAnsi="Avenir Next LT Pro"/>
        </w:rPr>
        <w:t>embers for each objective.</w:t>
      </w:r>
      <w:r w:rsidR="00420F6B" w:rsidRPr="00A24C2F">
        <w:rPr>
          <w:rFonts w:ascii="Avenir Next LT Pro" w:hAnsi="Avenir Next LT Pro"/>
        </w:rPr>
        <w:t xml:space="preserve"> </w:t>
      </w:r>
      <w:r w:rsidR="0072386A" w:rsidRPr="00A24C2F">
        <w:rPr>
          <w:rFonts w:ascii="Avenir Next LT Pro" w:hAnsi="Avenir Next LT Pro"/>
        </w:rPr>
        <w:t>C</w:t>
      </w:r>
      <w:r w:rsidR="00464BAE" w:rsidRPr="00A24C2F">
        <w:rPr>
          <w:rFonts w:ascii="Avenir Next LT Pro" w:hAnsi="Avenir Next LT Pro"/>
        </w:rPr>
        <w:t>lick Next.</w:t>
      </w:r>
    </w:p>
    <w:p w14:paraId="343F13B2" w14:textId="77777777" w:rsidR="0072386A" w:rsidRPr="00464BAE" w:rsidRDefault="0072386A">
      <w:pPr>
        <w:rPr>
          <w:rFonts w:asciiTheme="majorHAnsi" w:hAnsiTheme="majorHAnsi"/>
        </w:rPr>
      </w:pPr>
    </w:p>
    <w:p w14:paraId="62D16F9C" w14:textId="0839D861" w:rsidR="00420F6B" w:rsidRPr="007A7A9A" w:rsidRDefault="00545EFC">
      <w:pPr>
        <w:rPr>
          <w:rFonts w:ascii="Arial Nova Cond" w:hAnsi="Arial Nova Cond"/>
        </w:rPr>
      </w:pPr>
      <w:r>
        <w:rPr>
          <w:rFonts w:ascii="Arial Nova Cond" w:hAnsi="Arial Nova Cond"/>
          <w:noProof/>
        </w:rPr>
        <mc:AlternateContent>
          <mc:Choice Requires="wps">
            <w:drawing>
              <wp:anchor distT="0" distB="0" distL="114300" distR="114300" simplePos="0" relativeHeight="251658247" behindDoc="0" locked="0" layoutInCell="1" allowOverlap="1" wp14:anchorId="2DA0471C" wp14:editId="56DCC59B">
                <wp:simplePos x="0" y="0"/>
                <wp:positionH relativeFrom="column">
                  <wp:posOffset>5076825</wp:posOffset>
                </wp:positionH>
                <wp:positionV relativeFrom="paragraph">
                  <wp:posOffset>1870710</wp:posOffset>
                </wp:positionV>
                <wp:extent cx="542925" cy="171450"/>
                <wp:effectExtent l="0" t="0" r="28575" b="19050"/>
                <wp:wrapNone/>
                <wp:docPr id="35" name="Oval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25" cy="17145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FEF26" id="Oval 35" o:spid="_x0000_s1026" alt="&quot;&quot;" style="position:absolute;margin-left:399.75pt;margin-top:147.3pt;width:42.75pt;height:1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" filled="f" strokecolor="#0d3ab3 [2405]" strokeweight="1.5pt">
                <v:stroke joinstyle="miter"/>
              </v:oval>
            </w:pict>
          </mc:Fallback>
        </mc:AlternateContent>
      </w:r>
      <w:r>
        <w:rPr>
          <w:rFonts w:ascii="Arial Nova Cond" w:hAnsi="Arial Nova Cond"/>
          <w:noProof/>
        </w:rPr>
        <mc:AlternateContent>
          <mc:Choice Requires="wps">
            <w:drawing>
              <wp:anchor distT="0" distB="0" distL="114300" distR="114300" simplePos="0" relativeHeight="251658246" behindDoc="0" locked="0" layoutInCell="1" allowOverlap="1" wp14:anchorId="439A7639" wp14:editId="6E95C25E">
                <wp:simplePos x="0" y="0"/>
                <wp:positionH relativeFrom="column">
                  <wp:posOffset>3733800</wp:posOffset>
                </wp:positionH>
                <wp:positionV relativeFrom="paragraph">
                  <wp:posOffset>1861185</wp:posOffset>
                </wp:positionV>
                <wp:extent cx="542925" cy="171450"/>
                <wp:effectExtent l="0" t="0" r="28575" b="19050"/>
                <wp:wrapNone/>
                <wp:docPr id="34" name="Oval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25" cy="17145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41F9D" id="Oval 34" o:spid="_x0000_s1026" alt="&quot;&quot;" style="position:absolute;margin-left:294pt;margin-top:146.55pt;width:42.75pt;height:1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" filled="f" strokecolor="#0d3ab3 [2405]" strokeweight="1.5pt">
                <v:stroke joinstyle="miter"/>
              </v:oval>
            </w:pict>
          </mc:Fallback>
        </mc:AlternateContent>
      </w:r>
      <w:r w:rsidR="0003610F">
        <w:rPr>
          <w:rFonts w:ascii="Arial Nova Cond" w:hAnsi="Arial Nova Cond"/>
          <w:noProof/>
        </w:rPr>
        <mc:AlternateContent>
          <mc:Choice Requires="wps">
            <w:drawing>
              <wp:anchor distT="0" distB="0" distL="114300" distR="114300" simplePos="0" relativeHeight="251658245" behindDoc="0" locked="0" layoutInCell="1" allowOverlap="1" wp14:anchorId="5AA550FA" wp14:editId="024E820B">
                <wp:simplePos x="0" y="0"/>
                <wp:positionH relativeFrom="column">
                  <wp:posOffset>2200275</wp:posOffset>
                </wp:positionH>
                <wp:positionV relativeFrom="paragraph">
                  <wp:posOffset>1261110</wp:posOffset>
                </wp:positionV>
                <wp:extent cx="542925" cy="171450"/>
                <wp:effectExtent l="0" t="0" r="28575" b="19050"/>
                <wp:wrapNone/>
                <wp:docPr id="33" name="Oval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25" cy="17145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0E1B3" id="Oval 33" o:spid="_x0000_s1026" alt="&quot;&quot;" style="position:absolute;margin-left:173.25pt;margin-top:99.3pt;width:42.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" filled="f" strokecolor="#0d3ab3 [2405]" strokeweight="1.5pt">
                <v:stroke joinstyle="miter"/>
              </v:oval>
            </w:pict>
          </mc:Fallback>
        </mc:AlternateContent>
      </w:r>
      <w:r w:rsidR="00420F6B">
        <w:rPr>
          <w:rFonts w:ascii="Arial Nova Cond" w:hAnsi="Arial Nova Cond"/>
          <w:noProof/>
        </w:rPr>
        <w:drawing>
          <wp:inline distT="0" distB="0" distL="0" distR="0" wp14:anchorId="0D1F7FEE" wp14:editId="47C3C6F6">
            <wp:extent cx="5943600" cy="2854325"/>
            <wp:effectExtent l="0" t="0" r="0" b="317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943600" cy="2854325"/>
                    </a:xfrm>
                    <a:prstGeom prst="rect">
                      <a:avLst/>
                    </a:prstGeom>
                  </pic:spPr>
                </pic:pic>
              </a:graphicData>
            </a:graphic>
          </wp:inline>
        </w:drawing>
      </w:r>
    </w:p>
    <w:p w14:paraId="75137862" w14:textId="62A21483" w:rsidR="005B6A77" w:rsidRPr="00C10301" w:rsidRDefault="005B6A77" w:rsidP="005B6A77">
      <w:pPr>
        <w:pStyle w:val="Caption"/>
        <w:spacing w:before="240"/>
      </w:pPr>
      <w:r>
        <w:t xml:space="preserve">Figure 6: The </w:t>
      </w:r>
      <w:r w:rsidR="009B018B">
        <w:t>MSY/Member</w:t>
      </w:r>
      <w:r>
        <w:t xml:space="preserve"> tab of the Performance Measures Module</w:t>
      </w:r>
      <w:r w:rsidR="00A30DE3">
        <w:t xml:space="preserve"> showing the</w:t>
      </w:r>
      <w:r>
        <w:t xml:space="preserve"> </w:t>
      </w:r>
      <w:r w:rsidR="009B018B">
        <w:t>total MSY for the project, MSY allocated to the objective, and Members</w:t>
      </w:r>
      <w:r w:rsidR="00F366F9">
        <w:t xml:space="preserve"> allocated to the objective.</w:t>
      </w:r>
    </w:p>
    <w:p w14:paraId="6818CB70" w14:textId="4E983682" w:rsidR="00464BAE" w:rsidRPr="00A24C2F" w:rsidRDefault="00A179A2">
      <w:pPr>
        <w:rPr>
          <w:rFonts w:ascii="Avenir Next LT Pro" w:hAnsi="Avenir Next LT Pro"/>
        </w:rPr>
      </w:pPr>
      <w:r w:rsidRPr="00A24C2F">
        <w:rPr>
          <w:rFonts w:ascii="Avenir Next LT Pro" w:hAnsi="Avenir Next LT Pro"/>
        </w:rPr>
        <w:t xml:space="preserve">On the Performance Measure tab, select the </w:t>
      </w:r>
      <w:r w:rsidR="00663190">
        <w:rPr>
          <w:rFonts w:ascii="Avenir Next LT Pro" w:hAnsi="Avenir Next LT Pro"/>
        </w:rPr>
        <w:t>o</w:t>
      </w:r>
      <w:r w:rsidRPr="00A24C2F">
        <w:rPr>
          <w:rFonts w:ascii="Avenir Next LT Pro" w:hAnsi="Avenir Next LT Pro"/>
        </w:rPr>
        <w:t xml:space="preserve">bjective </w:t>
      </w:r>
      <w:r w:rsidR="00DE01AD">
        <w:rPr>
          <w:rFonts w:ascii="Avenir Next LT Pro" w:hAnsi="Avenir Next LT Pro"/>
        </w:rPr>
        <w:t>for</w:t>
      </w:r>
      <w:r w:rsidRPr="00A24C2F">
        <w:rPr>
          <w:rFonts w:ascii="Avenir Next LT Pro" w:hAnsi="Avenir Next LT Pro"/>
        </w:rPr>
        <w:t xml:space="preserve"> the </w:t>
      </w:r>
      <w:r w:rsidR="00663190">
        <w:rPr>
          <w:rFonts w:ascii="Avenir Next LT Pro" w:hAnsi="Avenir Next LT Pro"/>
        </w:rPr>
        <w:t>p</w:t>
      </w:r>
      <w:r w:rsidRPr="00A24C2F">
        <w:rPr>
          <w:rFonts w:ascii="Avenir Next LT Pro" w:hAnsi="Avenir Next LT Pro"/>
        </w:rPr>
        <w:t xml:space="preserve">erformance </w:t>
      </w:r>
      <w:r w:rsidR="00663190">
        <w:rPr>
          <w:rFonts w:ascii="Avenir Next LT Pro" w:hAnsi="Avenir Next LT Pro"/>
        </w:rPr>
        <w:t>m</w:t>
      </w:r>
      <w:r w:rsidRPr="00A24C2F">
        <w:rPr>
          <w:rFonts w:ascii="Avenir Next LT Pro" w:hAnsi="Avenir Next LT Pro"/>
        </w:rPr>
        <w:t>easure</w:t>
      </w:r>
      <w:r w:rsidR="0072386A" w:rsidRPr="00A24C2F">
        <w:rPr>
          <w:rFonts w:ascii="Avenir Next LT Pro" w:hAnsi="Avenir Next LT Pro"/>
        </w:rPr>
        <w:t xml:space="preserve">. </w:t>
      </w:r>
      <w:r w:rsidR="00663190">
        <w:rPr>
          <w:rFonts w:ascii="Avenir Next LT Pro" w:hAnsi="Avenir Next LT Pro"/>
        </w:rPr>
        <w:t>Options</w:t>
      </w:r>
      <w:r w:rsidR="0072386A" w:rsidRPr="00A24C2F">
        <w:rPr>
          <w:rFonts w:ascii="Avenir Next LT Pro" w:hAnsi="Avenir Next LT Pro"/>
        </w:rPr>
        <w:t xml:space="preserve"> in the dropdown populate based on information entered </w:t>
      </w:r>
      <w:r w:rsidR="00663190">
        <w:rPr>
          <w:rFonts w:ascii="Avenir Next LT Pro" w:hAnsi="Avenir Next LT Pro"/>
        </w:rPr>
        <w:t>on the Objective tab</w:t>
      </w:r>
      <w:r w:rsidR="0072386A" w:rsidRPr="00A24C2F">
        <w:rPr>
          <w:rFonts w:ascii="Avenir Next LT Pro" w:hAnsi="Avenir Next LT Pro"/>
        </w:rPr>
        <w:t>.</w:t>
      </w:r>
      <w:r w:rsidR="00DB07BA" w:rsidRPr="00A24C2F">
        <w:rPr>
          <w:rFonts w:ascii="Avenir Next LT Pro" w:hAnsi="Avenir Next LT Pro"/>
        </w:rPr>
        <w:t xml:space="preserve"> Enter the title of the </w:t>
      </w:r>
      <w:r w:rsidR="00663190">
        <w:rPr>
          <w:rFonts w:ascii="Avenir Next LT Pro" w:hAnsi="Avenir Next LT Pro"/>
        </w:rPr>
        <w:t>p</w:t>
      </w:r>
      <w:r w:rsidR="00DB07BA" w:rsidRPr="00A24C2F">
        <w:rPr>
          <w:rFonts w:ascii="Avenir Next LT Pro" w:hAnsi="Avenir Next LT Pro"/>
        </w:rPr>
        <w:t xml:space="preserve">erformance </w:t>
      </w:r>
      <w:r w:rsidR="00663190">
        <w:rPr>
          <w:rFonts w:ascii="Avenir Next LT Pro" w:hAnsi="Avenir Next LT Pro"/>
        </w:rPr>
        <w:t>m</w:t>
      </w:r>
      <w:r w:rsidR="00DB07BA" w:rsidRPr="00A24C2F">
        <w:rPr>
          <w:rFonts w:ascii="Avenir Next LT Pro" w:hAnsi="Avenir Next LT Pro"/>
        </w:rPr>
        <w:t>easur</w:t>
      </w:r>
      <w:r w:rsidR="002F3FBF" w:rsidRPr="00A24C2F">
        <w:rPr>
          <w:rFonts w:ascii="Avenir Next LT Pro" w:hAnsi="Avenir Next LT Pro"/>
        </w:rPr>
        <w:t xml:space="preserve">e and the </w:t>
      </w:r>
      <w:r w:rsidR="00663190">
        <w:rPr>
          <w:rFonts w:ascii="Avenir Next LT Pro" w:hAnsi="Avenir Next LT Pro"/>
        </w:rPr>
        <w:t>p</w:t>
      </w:r>
      <w:r w:rsidR="002F3FBF" w:rsidRPr="00A24C2F">
        <w:rPr>
          <w:rFonts w:ascii="Avenir Next LT Pro" w:hAnsi="Avenir Next LT Pro"/>
        </w:rPr>
        <w:t xml:space="preserve">roblem </w:t>
      </w:r>
      <w:r w:rsidR="00663190">
        <w:rPr>
          <w:rFonts w:ascii="Avenir Next LT Pro" w:hAnsi="Avenir Next LT Pro"/>
        </w:rPr>
        <w:t>s</w:t>
      </w:r>
      <w:r w:rsidR="002F3FBF" w:rsidRPr="00A24C2F">
        <w:rPr>
          <w:rFonts w:ascii="Avenir Next LT Pro" w:hAnsi="Avenir Next LT Pro"/>
        </w:rPr>
        <w:t xml:space="preserve">tatement. </w:t>
      </w:r>
      <w:r w:rsidR="00DE01AD">
        <w:rPr>
          <w:rFonts w:ascii="Avenir Next LT Pro" w:hAnsi="Avenir Next LT Pro"/>
        </w:rPr>
        <w:t>Check the box of</w:t>
      </w:r>
      <w:r w:rsidR="002F3FBF" w:rsidRPr="00A24C2F">
        <w:rPr>
          <w:rFonts w:ascii="Avenir Next LT Pro" w:hAnsi="Avenir Next LT Pro"/>
        </w:rPr>
        <w:t xml:space="preserve"> the intervention</w:t>
      </w:r>
      <w:r w:rsidR="00F64C3E">
        <w:rPr>
          <w:rFonts w:ascii="Avenir Next LT Pro" w:hAnsi="Avenir Next LT Pro"/>
        </w:rPr>
        <w:t xml:space="preserve"> for this performance measure</w:t>
      </w:r>
      <w:r w:rsidR="002F3FBF" w:rsidRPr="00A24C2F">
        <w:rPr>
          <w:rFonts w:ascii="Avenir Next LT Pro" w:hAnsi="Avenir Next LT Pro"/>
        </w:rPr>
        <w:t>. The option</w:t>
      </w:r>
      <w:r w:rsidR="000F0FD7" w:rsidRPr="00A24C2F">
        <w:rPr>
          <w:rFonts w:ascii="Avenir Next LT Pro" w:hAnsi="Avenir Next LT Pro"/>
        </w:rPr>
        <w:t xml:space="preserve">s are based on </w:t>
      </w:r>
      <w:r w:rsidR="000F0FD7" w:rsidRPr="00A24C2F">
        <w:rPr>
          <w:rFonts w:ascii="Avenir Next LT Pro" w:hAnsi="Avenir Next LT Pro"/>
        </w:rPr>
        <w:lastRenderedPageBreak/>
        <w:t xml:space="preserve">information entered </w:t>
      </w:r>
      <w:r w:rsidR="00F64C3E">
        <w:rPr>
          <w:rFonts w:ascii="Avenir Next LT Pro" w:hAnsi="Avenir Next LT Pro"/>
        </w:rPr>
        <w:t>o</w:t>
      </w:r>
      <w:r w:rsidR="000F0FD7" w:rsidRPr="00A24C2F">
        <w:rPr>
          <w:rFonts w:ascii="Avenir Next LT Pro" w:hAnsi="Avenir Next LT Pro"/>
        </w:rPr>
        <w:t xml:space="preserve">n the </w:t>
      </w:r>
      <w:r w:rsidR="00F64C3E">
        <w:rPr>
          <w:rFonts w:ascii="Avenir Next LT Pro" w:hAnsi="Avenir Next LT Pro"/>
        </w:rPr>
        <w:t>Objective tab</w:t>
      </w:r>
      <w:r w:rsidR="000F0FD7" w:rsidRPr="00A24C2F">
        <w:rPr>
          <w:rFonts w:ascii="Avenir Next LT Pro" w:hAnsi="Avenir Next LT Pro"/>
        </w:rPr>
        <w:t xml:space="preserve">. If </w:t>
      </w:r>
      <w:r w:rsidR="00CF67D0" w:rsidRPr="00A24C2F">
        <w:rPr>
          <w:rFonts w:ascii="Avenir Next LT Pro" w:hAnsi="Avenir Next LT Pro"/>
        </w:rPr>
        <w:t xml:space="preserve">you selected “Other” </w:t>
      </w:r>
      <w:r w:rsidR="00A90D39" w:rsidRPr="00A24C2F">
        <w:rPr>
          <w:rFonts w:ascii="Avenir Next LT Pro" w:hAnsi="Avenir Next LT Pro"/>
        </w:rPr>
        <w:t>o</w:t>
      </w:r>
      <w:r w:rsidR="00CF67D0" w:rsidRPr="00A24C2F">
        <w:rPr>
          <w:rFonts w:ascii="Avenir Next LT Pro" w:hAnsi="Avenir Next LT Pro"/>
        </w:rPr>
        <w:t xml:space="preserve">n the </w:t>
      </w:r>
      <w:r w:rsidR="00A90D39" w:rsidRPr="00A24C2F">
        <w:rPr>
          <w:rFonts w:ascii="Avenir Next LT Pro" w:hAnsi="Avenir Next LT Pro"/>
        </w:rPr>
        <w:t>Objective tab,</w:t>
      </w:r>
      <w:r w:rsidR="000F0FD7" w:rsidRPr="00A24C2F">
        <w:rPr>
          <w:rFonts w:ascii="Avenir Next LT Pro" w:hAnsi="Avenir Next LT Pro"/>
        </w:rPr>
        <w:t xml:space="preserve"> </w:t>
      </w:r>
      <w:r w:rsidR="0064365A" w:rsidRPr="00A24C2F">
        <w:rPr>
          <w:rFonts w:ascii="Avenir Next LT Pro" w:hAnsi="Avenir Next LT Pro"/>
        </w:rPr>
        <w:t>check</w:t>
      </w:r>
      <w:r w:rsidR="00F64C3E">
        <w:rPr>
          <w:rFonts w:ascii="Avenir Next LT Pro" w:hAnsi="Avenir Next LT Pro"/>
        </w:rPr>
        <w:t xml:space="preserve"> the </w:t>
      </w:r>
      <w:r w:rsidR="0064365A" w:rsidRPr="00A24C2F">
        <w:rPr>
          <w:rFonts w:ascii="Avenir Next LT Pro" w:hAnsi="Avenir Next LT Pro"/>
        </w:rPr>
        <w:t>box</w:t>
      </w:r>
      <w:r w:rsidR="00F64C3E">
        <w:rPr>
          <w:rFonts w:ascii="Avenir Next LT Pro" w:hAnsi="Avenir Next LT Pro"/>
        </w:rPr>
        <w:t xml:space="preserve"> next to the empty field</w:t>
      </w:r>
      <w:r w:rsidR="00D93067" w:rsidRPr="00A24C2F">
        <w:rPr>
          <w:rFonts w:ascii="Avenir Next LT Pro" w:hAnsi="Avenir Next LT Pro"/>
        </w:rPr>
        <w:t xml:space="preserve"> and enter the name of </w:t>
      </w:r>
      <w:r w:rsidR="00020C64">
        <w:rPr>
          <w:rFonts w:ascii="Avenir Next LT Pro" w:hAnsi="Avenir Next LT Pro"/>
        </w:rPr>
        <w:t>your</w:t>
      </w:r>
      <w:r w:rsidR="00D93067" w:rsidRPr="00A24C2F">
        <w:rPr>
          <w:rFonts w:ascii="Avenir Next LT Pro" w:hAnsi="Avenir Next LT Pro"/>
        </w:rPr>
        <w:t xml:space="preserve"> intervention.</w:t>
      </w:r>
      <w:r w:rsidR="00FF34B6">
        <w:rPr>
          <w:rFonts w:ascii="Avenir Next LT Pro" w:hAnsi="Avenir Next LT Pro"/>
        </w:rPr>
        <w:t xml:space="preserve"> </w:t>
      </w:r>
      <w:r w:rsidR="008F7492">
        <w:rPr>
          <w:rFonts w:ascii="Avenir Next LT Pro" w:hAnsi="Avenir Next LT Pro"/>
        </w:rPr>
        <w:t xml:space="preserve">Please </w:t>
      </w:r>
      <w:proofErr w:type="gramStart"/>
      <w:r w:rsidR="008F7492">
        <w:rPr>
          <w:rFonts w:ascii="Avenir Next LT Pro" w:hAnsi="Avenir Next LT Pro"/>
        </w:rPr>
        <w:t>note</w:t>
      </w:r>
      <w:r w:rsidR="00FF34B6">
        <w:rPr>
          <w:rFonts w:ascii="Avenir Next LT Pro" w:hAnsi="Avenir Next LT Pro"/>
        </w:rPr>
        <w:t>:</w:t>
      </w:r>
      <w:proofErr w:type="gramEnd"/>
      <w:r w:rsidR="00FF34B6">
        <w:rPr>
          <w:rFonts w:ascii="Avenir Next LT Pro" w:hAnsi="Avenir Next LT Pro"/>
        </w:rPr>
        <w:t xml:space="preserve"> </w:t>
      </w:r>
      <w:r w:rsidR="00854E52">
        <w:rPr>
          <w:rFonts w:ascii="Avenir Next LT Pro" w:hAnsi="Avenir Next LT Pro"/>
        </w:rPr>
        <w:t>do not add an applicant-determined intervention</w:t>
      </w:r>
      <w:r w:rsidR="00694001">
        <w:rPr>
          <w:rFonts w:ascii="Avenir Next LT Pro" w:hAnsi="Avenir Next LT Pro"/>
        </w:rPr>
        <w:t xml:space="preserve"> that duplicates an intervention already available in the system.</w:t>
      </w:r>
    </w:p>
    <w:p w14:paraId="5C01CA4A" w14:textId="77777777" w:rsidR="00464BAE" w:rsidRPr="007A7A9A" w:rsidRDefault="00464BAE">
      <w:pPr>
        <w:rPr>
          <w:rFonts w:ascii="Arial Nova Cond" w:hAnsi="Arial Nova Cond"/>
        </w:rPr>
      </w:pPr>
    </w:p>
    <w:p w14:paraId="4629FD4F" w14:textId="75A11AB9" w:rsidR="00F15945" w:rsidRDefault="0064365A">
      <w:pPr>
        <w:rPr>
          <w:rFonts w:ascii="Arial Nova Cond" w:hAnsi="Arial Nova Cond"/>
        </w:rPr>
      </w:pPr>
      <w:r>
        <w:rPr>
          <w:rFonts w:ascii="Arial Nova Cond" w:hAnsi="Arial Nova Cond"/>
          <w:noProof/>
        </w:rPr>
        <w:drawing>
          <wp:inline distT="0" distB="0" distL="0" distR="0" wp14:anchorId="408B2664" wp14:editId="3CB49C84">
            <wp:extent cx="5943600" cy="278193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943600" cy="2781935"/>
                    </a:xfrm>
                    <a:prstGeom prst="rect">
                      <a:avLst/>
                    </a:prstGeom>
                  </pic:spPr>
                </pic:pic>
              </a:graphicData>
            </a:graphic>
          </wp:inline>
        </w:drawing>
      </w:r>
    </w:p>
    <w:p w14:paraId="5D4DC349" w14:textId="24BEAFA2" w:rsidR="00F30D8E" w:rsidRPr="00F366F9" w:rsidRDefault="00F366F9" w:rsidP="00F366F9">
      <w:pPr>
        <w:pStyle w:val="Caption"/>
        <w:spacing w:before="240"/>
      </w:pPr>
      <w:r>
        <w:t xml:space="preserve">Figure 7: The Performance Measures tab of the Performance Measures Module </w:t>
      </w:r>
      <w:r w:rsidR="00A62A28">
        <w:t>with objective, title, problem statement, and intervention entered.</w:t>
      </w:r>
    </w:p>
    <w:p w14:paraId="25359BC6" w14:textId="5F9D97A8" w:rsidR="00F30D8E" w:rsidRPr="00A24C2F" w:rsidRDefault="00F30D8E">
      <w:pPr>
        <w:rPr>
          <w:rFonts w:ascii="Avenir Next LT Pro" w:hAnsi="Avenir Next LT Pro"/>
        </w:rPr>
      </w:pPr>
      <w:r w:rsidRPr="00A24C2F">
        <w:rPr>
          <w:rFonts w:ascii="Avenir Next LT Pro" w:hAnsi="Avenir Next LT Pro"/>
        </w:rPr>
        <w:t xml:space="preserve">In the Outputs section, select which </w:t>
      </w:r>
      <w:r w:rsidR="007C0758">
        <w:rPr>
          <w:rFonts w:ascii="Avenir Next LT Pro" w:hAnsi="Avenir Next LT Pro"/>
        </w:rPr>
        <w:t>o</w:t>
      </w:r>
      <w:r w:rsidRPr="00A24C2F">
        <w:rPr>
          <w:rFonts w:ascii="Avenir Next LT Pro" w:hAnsi="Avenir Next LT Pro"/>
        </w:rPr>
        <w:t>utput</w:t>
      </w:r>
      <w:r w:rsidR="00234A15" w:rsidRPr="00A24C2F">
        <w:rPr>
          <w:rFonts w:ascii="Avenir Next LT Pro" w:hAnsi="Avenir Next LT Pro"/>
        </w:rPr>
        <w:t xml:space="preserve"> to measure. </w:t>
      </w:r>
      <w:r w:rsidR="007316DD">
        <w:rPr>
          <w:rFonts w:ascii="Avenir Next LT Pro" w:hAnsi="Avenir Next LT Pro"/>
        </w:rPr>
        <w:t>Options in the Out</w:t>
      </w:r>
      <w:r w:rsidR="00722666">
        <w:rPr>
          <w:rFonts w:ascii="Avenir Next LT Pro" w:hAnsi="Avenir Next LT Pro"/>
        </w:rPr>
        <w:t xml:space="preserve">puts </w:t>
      </w:r>
      <w:r w:rsidR="007316DD">
        <w:rPr>
          <w:rFonts w:ascii="Avenir Next LT Pro" w:hAnsi="Avenir Next LT Pro"/>
        </w:rPr>
        <w:t xml:space="preserve">section are based on the selected </w:t>
      </w:r>
      <w:r w:rsidR="00722666">
        <w:rPr>
          <w:rFonts w:ascii="Avenir Next LT Pro" w:hAnsi="Avenir Next LT Pro"/>
        </w:rPr>
        <w:t>Objective</w:t>
      </w:r>
      <w:r w:rsidR="007316DD">
        <w:rPr>
          <w:rFonts w:ascii="Avenir Next LT Pro" w:hAnsi="Avenir Next LT Pro"/>
        </w:rPr>
        <w:t xml:space="preserve">. </w:t>
      </w:r>
      <w:r w:rsidR="00234A15" w:rsidRPr="00A24C2F">
        <w:rPr>
          <w:rFonts w:ascii="Avenir Next LT Pro" w:hAnsi="Avenir Next LT Pro"/>
        </w:rPr>
        <w:t xml:space="preserve">Only pick one output per </w:t>
      </w:r>
      <w:r w:rsidR="00AE07AB">
        <w:rPr>
          <w:rFonts w:ascii="Avenir Next LT Pro" w:hAnsi="Avenir Next LT Pro"/>
        </w:rPr>
        <w:t>p</w:t>
      </w:r>
      <w:r w:rsidR="00234A15" w:rsidRPr="00A24C2F">
        <w:rPr>
          <w:rFonts w:ascii="Avenir Next LT Pro" w:hAnsi="Avenir Next LT Pro"/>
        </w:rPr>
        <w:t xml:space="preserve">erformance </w:t>
      </w:r>
      <w:r w:rsidR="00AE07AB">
        <w:rPr>
          <w:rFonts w:ascii="Avenir Next LT Pro" w:hAnsi="Avenir Next LT Pro"/>
        </w:rPr>
        <w:t>m</w:t>
      </w:r>
      <w:r w:rsidR="00234A15" w:rsidRPr="00A24C2F">
        <w:rPr>
          <w:rFonts w:ascii="Avenir Next LT Pro" w:hAnsi="Avenir Next LT Pro"/>
        </w:rPr>
        <w:t xml:space="preserve">easure. </w:t>
      </w:r>
    </w:p>
    <w:p w14:paraId="72B09B47" w14:textId="77777777" w:rsidR="00F15945" w:rsidRDefault="00F15945">
      <w:pPr>
        <w:rPr>
          <w:rFonts w:ascii="Arial Nova Cond" w:hAnsi="Arial Nova Cond"/>
        </w:rPr>
      </w:pPr>
    </w:p>
    <w:p w14:paraId="505379CC" w14:textId="7C4A697A" w:rsidR="0064365A" w:rsidRPr="007A7A9A" w:rsidRDefault="0035230A">
      <w:pPr>
        <w:rPr>
          <w:rFonts w:ascii="Arial Nova Cond" w:hAnsi="Arial Nova Cond"/>
        </w:rPr>
      </w:pPr>
      <w:r>
        <w:rPr>
          <w:rFonts w:ascii="Arial Nova Cond" w:hAnsi="Arial Nova Cond"/>
          <w:noProof/>
        </w:rPr>
        <w:lastRenderedPageBreak/>
        <w:drawing>
          <wp:inline distT="0" distB="0" distL="0" distR="0" wp14:anchorId="4DBD588B" wp14:editId="77E542ED">
            <wp:extent cx="5943600" cy="369824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943600" cy="3698240"/>
                    </a:xfrm>
                    <a:prstGeom prst="rect">
                      <a:avLst/>
                    </a:prstGeom>
                  </pic:spPr>
                </pic:pic>
              </a:graphicData>
            </a:graphic>
          </wp:inline>
        </w:drawing>
      </w:r>
    </w:p>
    <w:p w14:paraId="7C41D53F" w14:textId="468716F3" w:rsidR="00F15945" w:rsidRPr="00A62A28" w:rsidRDefault="00A62A28" w:rsidP="00A62A28">
      <w:pPr>
        <w:pStyle w:val="Caption"/>
        <w:spacing w:before="240"/>
      </w:pPr>
      <w:r>
        <w:t>Figure 8: The Performance Measures tab showing the available Output</w:t>
      </w:r>
      <w:r w:rsidR="00DF0D20">
        <w:t>s associated with the selected objective.</w:t>
      </w:r>
    </w:p>
    <w:p w14:paraId="52212081" w14:textId="4F69567A" w:rsidR="006F1687" w:rsidRPr="00A24C2F" w:rsidRDefault="00A35FFB">
      <w:pPr>
        <w:rPr>
          <w:rFonts w:ascii="Avenir Next LT Pro" w:hAnsi="Avenir Next LT Pro"/>
        </w:rPr>
      </w:pPr>
      <w:r w:rsidRPr="00A24C2F">
        <w:rPr>
          <w:rFonts w:ascii="Avenir Next LT Pro" w:hAnsi="Avenir Next LT Pro"/>
        </w:rPr>
        <w:t xml:space="preserve">If you select </w:t>
      </w:r>
      <w:r w:rsidR="00577B5B">
        <w:rPr>
          <w:rFonts w:ascii="Avenir Next LT Pro" w:hAnsi="Avenir Next LT Pro"/>
        </w:rPr>
        <w:t>a</w:t>
      </w:r>
      <w:r w:rsidRPr="00A24C2F">
        <w:rPr>
          <w:rFonts w:ascii="Avenir Next LT Pro" w:hAnsi="Avenir Next LT Pro"/>
        </w:rPr>
        <w:t xml:space="preserve"> National Performance Measure </w:t>
      </w:r>
      <w:r w:rsidR="007C0758">
        <w:rPr>
          <w:rFonts w:ascii="Avenir Next LT Pro" w:hAnsi="Avenir Next LT Pro"/>
        </w:rPr>
        <w:t>o</w:t>
      </w:r>
      <w:r w:rsidRPr="00A24C2F">
        <w:rPr>
          <w:rFonts w:ascii="Avenir Next LT Pro" w:hAnsi="Avenir Next LT Pro"/>
        </w:rPr>
        <w:t>utput, the Outcom</w:t>
      </w:r>
      <w:r w:rsidR="00E83114" w:rsidRPr="00A24C2F">
        <w:rPr>
          <w:rFonts w:ascii="Avenir Next LT Pro" w:hAnsi="Avenir Next LT Pro"/>
        </w:rPr>
        <w:t>e</w:t>
      </w:r>
      <w:r w:rsidR="0090563C">
        <w:rPr>
          <w:rFonts w:ascii="Avenir Next LT Pro" w:hAnsi="Avenir Next LT Pro"/>
        </w:rPr>
        <w:t>s</w:t>
      </w:r>
      <w:r w:rsidR="00E83114" w:rsidRPr="00A24C2F">
        <w:rPr>
          <w:rFonts w:ascii="Avenir Next LT Pro" w:hAnsi="Avenir Next LT Pro"/>
        </w:rPr>
        <w:t xml:space="preserve"> </w:t>
      </w:r>
      <w:r w:rsidR="007C0758">
        <w:rPr>
          <w:rFonts w:ascii="Avenir Next LT Pro" w:hAnsi="Avenir Next LT Pro"/>
        </w:rPr>
        <w:t xml:space="preserve">section </w:t>
      </w:r>
      <w:r w:rsidR="00E83114" w:rsidRPr="00A24C2F">
        <w:rPr>
          <w:rFonts w:ascii="Avenir Next LT Pro" w:hAnsi="Avenir Next LT Pro"/>
        </w:rPr>
        <w:t xml:space="preserve">will </w:t>
      </w:r>
      <w:r w:rsidR="00205730">
        <w:rPr>
          <w:rFonts w:ascii="Avenir Next LT Pro" w:hAnsi="Avenir Next LT Pro"/>
        </w:rPr>
        <w:t>populate with</w:t>
      </w:r>
      <w:r w:rsidR="00E83114" w:rsidRPr="00A24C2F">
        <w:rPr>
          <w:rFonts w:ascii="Avenir Next LT Pro" w:hAnsi="Avenir Next LT Pro"/>
        </w:rPr>
        <w:t xml:space="preserve"> either </w:t>
      </w:r>
      <w:r w:rsidR="00205730">
        <w:rPr>
          <w:rFonts w:ascii="Avenir Next LT Pro" w:hAnsi="Avenir Next LT Pro"/>
        </w:rPr>
        <w:t xml:space="preserve">the options for </w:t>
      </w:r>
      <w:r w:rsidR="009C7DED">
        <w:rPr>
          <w:rFonts w:ascii="Avenir Next LT Pro" w:hAnsi="Avenir Next LT Pro"/>
        </w:rPr>
        <w:t>a</w:t>
      </w:r>
      <w:r w:rsidR="00761957" w:rsidRPr="00A24C2F">
        <w:rPr>
          <w:rFonts w:ascii="Avenir Next LT Pro" w:hAnsi="Avenir Next LT Pro"/>
        </w:rPr>
        <w:t xml:space="preserve"> </w:t>
      </w:r>
      <w:r w:rsidR="00E83114" w:rsidRPr="00A24C2F">
        <w:rPr>
          <w:rFonts w:ascii="Avenir Next LT Pro" w:hAnsi="Avenir Next LT Pro"/>
        </w:rPr>
        <w:t xml:space="preserve">National Performance Measure </w:t>
      </w:r>
      <w:r w:rsidR="007C0758">
        <w:rPr>
          <w:rFonts w:ascii="Avenir Next LT Pro" w:hAnsi="Avenir Next LT Pro"/>
        </w:rPr>
        <w:t>o</w:t>
      </w:r>
      <w:r w:rsidR="00E83114" w:rsidRPr="00A24C2F">
        <w:rPr>
          <w:rFonts w:ascii="Avenir Next LT Pro" w:hAnsi="Avenir Next LT Pro"/>
        </w:rPr>
        <w:t>utcome</w:t>
      </w:r>
      <w:r w:rsidR="00D968B6">
        <w:rPr>
          <w:rFonts w:ascii="Avenir Next LT Pro" w:hAnsi="Avenir Next LT Pro"/>
        </w:rPr>
        <w:t xml:space="preserve"> that aligns with the </w:t>
      </w:r>
      <w:r w:rsidR="0090563C">
        <w:rPr>
          <w:rFonts w:ascii="Avenir Next LT Pro" w:hAnsi="Avenir Next LT Pro"/>
        </w:rPr>
        <w:t xml:space="preserve">selected </w:t>
      </w:r>
      <w:r w:rsidR="00D968B6">
        <w:rPr>
          <w:rFonts w:ascii="Avenir Next LT Pro" w:hAnsi="Avenir Next LT Pro"/>
        </w:rPr>
        <w:t xml:space="preserve">National Performance Measure </w:t>
      </w:r>
      <w:r w:rsidR="007C0758">
        <w:rPr>
          <w:rFonts w:ascii="Avenir Next LT Pro" w:hAnsi="Avenir Next LT Pro"/>
        </w:rPr>
        <w:t>o</w:t>
      </w:r>
      <w:r w:rsidR="00D968B6">
        <w:rPr>
          <w:rFonts w:ascii="Avenir Next LT Pro" w:hAnsi="Avenir Next LT Pro"/>
        </w:rPr>
        <w:t>utput</w:t>
      </w:r>
      <w:r w:rsidR="00E83114" w:rsidRPr="00A24C2F">
        <w:rPr>
          <w:rFonts w:ascii="Avenir Next LT Pro" w:hAnsi="Avenir Next LT Pro"/>
        </w:rPr>
        <w:t xml:space="preserve"> or a space for an </w:t>
      </w:r>
      <w:r w:rsidR="002A6E0F">
        <w:rPr>
          <w:rFonts w:ascii="Avenir Next LT Pro" w:hAnsi="Avenir Next LT Pro"/>
        </w:rPr>
        <w:t>a</w:t>
      </w:r>
      <w:r w:rsidR="00E83114" w:rsidRPr="00A24C2F">
        <w:rPr>
          <w:rFonts w:ascii="Avenir Next LT Pro" w:hAnsi="Avenir Next LT Pro"/>
        </w:rPr>
        <w:t>pplicant-</w:t>
      </w:r>
      <w:r w:rsidR="002A6E0F">
        <w:rPr>
          <w:rFonts w:ascii="Avenir Next LT Pro" w:hAnsi="Avenir Next LT Pro"/>
        </w:rPr>
        <w:t>d</w:t>
      </w:r>
      <w:r w:rsidR="00E83114" w:rsidRPr="00A24C2F">
        <w:rPr>
          <w:rFonts w:ascii="Avenir Next LT Pro" w:hAnsi="Avenir Next LT Pro"/>
        </w:rPr>
        <w:t xml:space="preserve">etermined </w:t>
      </w:r>
      <w:r w:rsidR="007C0758">
        <w:rPr>
          <w:rFonts w:ascii="Avenir Next LT Pro" w:hAnsi="Avenir Next LT Pro"/>
        </w:rPr>
        <w:t>o</w:t>
      </w:r>
      <w:r w:rsidR="00E83114" w:rsidRPr="00A24C2F">
        <w:rPr>
          <w:rFonts w:ascii="Avenir Next LT Pro" w:hAnsi="Avenir Next LT Pro"/>
        </w:rPr>
        <w:t>utcome.</w:t>
      </w:r>
      <w:r w:rsidR="0077346B" w:rsidRPr="00A24C2F">
        <w:rPr>
          <w:rFonts w:ascii="Avenir Next LT Pro" w:hAnsi="Avenir Next LT Pro"/>
        </w:rPr>
        <w:t xml:space="preserve"> It is allowable to have a National Performance Measure output paired with an </w:t>
      </w:r>
      <w:r w:rsidR="002A6E0F">
        <w:rPr>
          <w:rFonts w:ascii="Avenir Next LT Pro" w:hAnsi="Avenir Next LT Pro"/>
        </w:rPr>
        <w:t>a</w:t>
      </w:r>
      <w:r w:rsidR="0077346B" w:rsidRPr="00A24C2F">
        <w:rPr>
          <w:rFonts w:ascii="Avenir Next LT Pro" w:hAnsi="Avenir Next LT Pro"/>
        </w:rPr>
        <w:t>pplicant-</w:t>
      </w:r>
      <w:r w:rsidR="002A6E0F">
        <w:rPr>
          <w:rFonts w:ascii="Avenir Next LT Pro" w:hAnsi="Avenir Next LT Pro"/>
        </w:rPr>
        <w:t>d</w:t>
      </w:r>
      <w:r w:rsidR="0077346B" w:rsidRPr="00A24C2F">
        <w:rPr>
          <w:rFonts w:ascii="Avenir Next LT Pro" w:hAnsi="Avenir Next LT Pro"/>
        </w:rPr>
        <w:t>etermined outcome.</w:t>
      </w:r>
      <w:r w:rsidR="003B5947" w:rsidRPr="00A24C2F">
        <w:rPr>
          <w:rFonts w:ascii="Avenir Next LT Pro" w:hAnsi="Avenir Next LT Pro"/>
        </w:rPr>
        <w:t xml:space="preserve"> </w:t>
      </w:r>
    </w:p>
    <w:p w14:paraId="0C490CD6" w14:textId="77777777" w:rsidR="006F1687" w:rsidRDefault="006F1687">
      <w:pPr>
        <w:rPr>
          <w:rFonts w:ascii="Arial Nova Cond" w:hAnsi="Arial Nova Cond"/>
        </w:rPr>
      </w:pPr>
    </w:p>
    <w:p w14:paraId="257162AA" w14:textId="0720734F" w:rsidR="006F1687" w:rsidRDefault="006F1687">
      <w:pPr>
        <w:rPr>
          <w:rFonts w:ascii="Arial Nova Cond" w:hAnsi="Arial Nova Cond"/>
        </w:rPr>
      </w:pPr>
      <w:r>
        <w:rPr>
          <w:rFonts w:ascii="Arial Nova Cond" w:hAnsi="Arial Nova Cond"/>
          <w:noProof/>
        </w:rPr>
        <w:drawing>
          <wp:inline distT="0" distB="0" distL="0" distR="0" wp14:anchorId="02F44B1C" wp14:editId="3145692C">
            <wp:extent cx="5943600" cy="2718435"/>
            <wp:effectExtent l="0" t="0" r="0" b="571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5943600" cy="2718435"/>
                    </a:xfrm>
                    <a:prstGeom prst="rect">
                      <a:avLst/>
                    </a:prstGeom>
                  </pic:spPr>
                </pic:pic>
              </a:graphicData>
            </a:graphic>
          </wp:inline>
        </w:drawing>
      </w:r>
    </w:p>
    <w:p w14:paraId="3B40362B" w14:textId="47885333" w:rsidR="006F1687" w:rsidRPr="00A24C2F" w:rsidRDefault="00DF0D20" w:rsidP="00DF0D20">
      <w:pPr>
        <w:pStyle w:val="Caption"/>
        <w:spacing w:before="240"/>
      </w:pPr>
      <w:r>
        <w:lastRenderedPageBreak/>
        <w:t>Figure 9: The Performance Measures tab showing the available Out</w:t>
      </w:r>
      <w:r w:rsidR="006003CE">
        <w:t>come</w:t>
      </w:r>
      <w:r>
        <w:t xml:space="preserve">s associated with the selected </w:t>
      </w:r>
      <w:r w:rsidR="001616B0">
        <w:t xml:space="preserve">National Performance Measure </w:t>
      </w:r>
      <w:r w:rsidR="006003CE">
        <w:t>output</w:t>
      </w:r>
      <w:r>
        <w:t>.</w:t>
      </w:r>
    </w:p>
    <w:p w14:paraId="049EC5CE" w14:textId="2EA610CF" w:rsidR="00F15945" w:rsidRPr="00A24C2F" w:rsidRDefault="003B5947">
      <w:pPr>
        <w:rPr>
          <w:rFonts w:ascii="Avenir Next LT Pro" w:hAnsi="Avenir Next LT Pro"/>
        </w:rPr>
      </w:pPr>
      <w:r w:rsidRPr="00A24C2F">
        <w:rPr>
          <w:rFonts w:ascii="Avenir Next LT Pro" w:hAnsi="Avenir Next LT Pro"/>
        </w:rPr>
        <w:t xml:space="preserve">To create the </w:t>
      </w:r>
      <w:r w:rsidR="0090563C">
        <w:rPr>
          <w:rFonts w:ascii="Avenir Next LT Pro" w:hAnsi="Avenir Next LT Pro"/>
        </w:rPr>
        <w:t>a</w:t>
      </w:r>
      <w:r w:rsidRPr="00A24C2F">
        <w:rPr>
          <w:rFonts w:ascii="Avenir Next LT Pro" w:hAnsi="Avenir Next LT Pro"/>
        </w:rPr>
        <w:t>pplicant-</w:t>
      </w:r>
      <w:r w:rsidR="0090563C">
        <w:rPr>
          <w:rFonts w:ascii="Avenir Next LT Pro" w:hAnsi="Avenir Next LT Pro"/>
        </w:rPr>
        <w:t>d</w:t>
      </w:r>
      <w:r w:rsidRPr="00A24C2F">
        <w:rPr>
          <w:rFonts w:ascii="Avenir Next LT Pro" w:hAnsi="Avenir Next LT Pro"/>
        </w:rPr>
        <w:t xml:space="preserve">etermined outcome, check the box next to the </w:t>
      </w:r>
      <w:r w:rsidR="006F1687" w:rsidRPr="00A24C2F">
        <w:rPr>
          <w:rFonts w:ascii="Avenir Next LT Pro" w:hAnsi="Avenir Next LT Pro"/>
        </w:rPr>
        <w:t>empty field, then enter the name of the</w:t>
      </w:r>
      <w:r w:rsidR="00600C33" w:rsidRPr="00A24C2F">
        <w:rPr>
          <w:rFonts w:ascii="Avenir Next LT Pro" w:hAnsi="Avenir Next LT Pro"/>
        </w:rPr>
        <w:t xml:space="preserve"> outcome.</w:t>
      </w:r>
    </w:p>
    <w:p w14:paraId="577D740C" w14:textId="77777777" w:rsidR="0077346B" w:rsidRDefault="0077346B">
      <w:pPr>
        <w:rPr>
          <w:rFonts w:ascii="Arial Nova Cond" w:hAnsi="Arial Nova Cond"/>
        </w:rPr>
      </w:pPr>
    </w:p>
    <w:p w14:paraId="34CE9457" w14:textId="5EC4C394" w:rsidR="0077346B" w:rsidRPr="007A7A9A" w:rsidRDefault="00B801EA">
      <w:pPr>
        <w:rPr>
          <w:rFonts w:ascii="Arial Nova Cond" w:hAnsi="Arial Nova Cond"/>
        </w:rPr>
      </w:pPr>
      <w:r>
        <w:rPr>
          <w:rFonts w:ascii="Arial Nova Cond" w:hAnsi="Arial Nova Cond"/>
          <w:noProof/>
        </w:rPr>
        <w:drawing>
          <wp:inline distT="0" distB="0" distL="0" distR="0" wp14:anchorId="3D8FF5AF" wp14:editId="4EE08630">
            <wp:extent cx="5943600" cy="2748915"/>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43600" cy="2748915"/>
                    </a:xfrm>
                    <a:prstGeom prst="rect">
                      <a:avLst/>
                    </a:prstGeom>
                  </pic:spPr>
                </pic:pic>
              </a:graphicData>
            </a:graphic>
          </wp:inline>
        </w:drawing>
      </w:r>
    </w:p>
    <w:p w14:paraId="5A17234F" w14:textId="53ECAD15" w:rsidR="00F15945" w:rsidRPr="009B7CF2" w:rsidRDefault="009B7CF2" w:rsidP="009B7CF2">
      <w:pPr>
        <w:pStyle w:val="Caption"/>
        <w:spacing w:before="240"/>
      </w:pPr>
      <w:r>
        <w:t xml:space="preserve">Figure </w:t>
      </w:r>
      <w:r w:rsidR="005F23C4">
        <w:t>10</w:t>
      </w:r>
      <w:r>
        <w:t xml:space="preserve">: The Performance Measures tab showing </w:t>
      </w:r>
      <w:r w:rsidR="000E3C1E">
        <w:t xml:space="preserve">an example of </w:t>
      </w:r>
      <w:r w:rsidR="007E01EF">
        <w:t xml:space="preserve">a National Performance Measure output paired with </w:t>
      </w:r>
      <w:r w:rsidR="000E3C1E">
        <w:t>an applicant-determined outcome</w:t>
      </w:r>
      <w:r>
        <w:t>.</w:t>
      </w:r>
    </w:p>
    <w:p w14:paraId="0A77423E" w14:textId="3DF47F4C" w:rsidR="00A24C2F" w:rsidRPr="00A24C2F" w:rsidRDefault="00A24C2F" w:rsidP="00A24C2F">
      <w:pPr>
        <w:rPr>
          <w:rFonts w:ascii="Avenir Next LT Pro" w:hAnsi="Avenir Next LT Pro"/>
        </w:rPr>
      </w:pPr>
      <w:r w:rsidRPr="00A24C2F">
        <w:rPr>
          <w:rFonts w:ascii="Avenir Next LT Pro" w:hAnsi="Avenir Next LT Pro"/>
        </w:rPr>
        <w:t xml:space="preserve">If you create an </w:t>
      </w:r>
      <w:r w:rsidR="0090563C">
        <w:rPr>
          <w:rFonts w:ascii="Avenir Next LT Pro" w:hAnsi="Avenir Next LT Pro"/>
        </w:rPr>
        <w:t>a</w:t>
      </w:r>
      <w:r w:rsidRPr="00A24C2F">
        <w:rPr>
          <w:rFonts w:ascii="Avenir Next LT Pro" w:hAnsi="Avenir Next LT Pro"/>
        </w:rPr>
        <w:t>pplicant-</w:t>
      </w:r>
      <w:r w:rsidR="0090563C">
        <w:rPr>
          <w:rFonts w:ascii="Avenir Next LT Pro" w:hAnsi="Avenir Next LT Pro"/>
        </w:rPr>
        <w:t>d</w:t>
      </w:r>
      <w:r w:rsidRPr="00A24C2F">
        <w:rPr>
          <w:rFonts w:ascii="Avenir Next LT Pro" w:hAnsi="Avenir Next LT Pro"/>
        </w:rPr>
        <w:t xml:space="preserve">etermined </w:t>
      </w:r>
      <w:r w:rsidR="0090563C">
        <w:rPr>
          <w:rFonts w:ascii="Avenir Next LT Pro" w:hAnsi="Avenir Next LT Pro"/>
        </w:rPr>
        <w:t>o</w:t>
      </w:r>
      <w:r w:rsidRPr="00A24C2F">
        <w:rPr>
          <w:rFonts w:ascii="Avenir Next LT Pro" w:hAnsi="Avenir Next LT Pro"/>
        </w:rPr>
        <w:t xml:space="preserve">utput, only an </w:t>
      </w:r>
      <w:r w:rsidR="0090563C">
        <w:rPr>
          <w:rFonts w:ascii="Avenir Next LT Pro" w:hAnsi="Avenir Next LT Pro"/>
        </w:rPr>
        <w:t>a</w:t>
      </w:r>
      <w:r w:rsidRPr="00A24C2F">
        <w:rPr>
          <w:rFonts w:ascii="Avenir Next LT Pro" w:hAnsi="Avenir Next LT Pro"/>
        </w:rPr>
        <w:t>pplicant-</w:t>
      </w:r>
      <w:r w:rsidR="0090563C">
        <w:rPr>
          <w:rFonts w:ascii="Avenir Next LT Pro" w:hAnsi="Avenir Next LT Pro"/>
        </w:rPr>
        <w:t>d</w:t>
      </w:r>
      <w:r w:rsidRPr="00A24C2F">
        <w:rPr>
          <w:rFonts w:ascii="Avenir Next LT Pro" w:hAnsi="Avenir Next LT Pro"/>
        </w:rPr>
        <w:t xml:space="preserve">etermined </w:t>
      </w:r>
      <w:r w:rsidR="0090563C">
        <w:rPr>
          <w:rFonts w:ascii="Avenir Next LT Pro" w:hAnsi="Avenir Next LT Pro"/>
        </w:rPr>
        <w:t>o</w:t>
      </w:r>
      <w:r w:rsidRPr="00A24C2F">
        <w:rPr>
          <w:rFonts w:ascii="Avenir Next LT Pro" w:hAnsi="Avenir Next LT Pro"/>
        </w:rPr>
        <w:t xml:space="preserve">utcome will be available. It is allowable to have an </w:t>
      </w:r>
      <w:r w:rsidR="0090563C">
        <w:rPr>
          <w:rFonts w:ascii="Avenir Next LT Pro" w:hAnsi="Avenir Next LT Pro"/>
        </w:rPr>
        <w:t>a</w:t>
      </w:r>
      <w:r w:rsidRPr="00A24C2F">
        <w:rPr>
          <w:rFonts w:ascii="Avenir Next LT Pro" w:hAnsi="Avenir Next LT Pro"/>
        </w:rPr>
        <w:t>pplicant-</w:t>
      </w:r>
      <w:r w:rsidR="0090563C">
        <w:rPr>
          <w:rFonts w:ascii="Avenir Next LT Pro" w:hAnsi="Avenir Next LT Pro"/>
        </w:rPr>
        <w:t>d</w:t>
      </w:r>
      <w:r w:rsidRPr="00A24C2F">
        <w:rPr>
          <w:rFonts w:ascii="Avenir Next LT Pro" w:hAnsi="Avenir Next LT Pro"/>
        </w:rPr>
        <w:t xml:space="preserve">etermined </w:t>
      </w:r>
      <w:r w:rsidR="0090563C">
        <w:rPr>
          <w:rFonts w:ascii="Avenir Next LT Pro" w:hAnsi="Avenir Next LT Pro"/>
        </w:rPr>
        <w:t>o</w:t>
      </w:r>
      <w:r w:rsidRPr="00A24C2F">
        <w:rPr>
          <w:rFonts w:ascii="Avenir Next LT Pro" w:hAnsi="Avenir Next LT Pro"/>
        </w:rPr>
        <w:t xml:space="preserve">utput paired with an </w:t>
      </w:r>
      <w:r w:rsidR="0090563C">
        <w:rPr>
          <w:rFonts w:ascii="Avenir Next LT Pro" w:hAnsi="Avenir Next LT Pro"/>
        </w:rPr>
        <w:t>a</w:t>
      </w:r>
      <w:r w:rsidRPr="00A24C2F">
        <w:rPr>
          <w:rFonts w:ascii="Avenir Next LT Pro" w:hAnsi="Avenir Next LT Pro"/>
        </w:rPr>
        <w:t>pplicant-</w:t>
      </w:r>
      <w:r w:rsidR="0090563C">
        <w:rPr>
          <w:rFonts w:ascii="Avenir Next LT Pro" w:hAnsi="Avenir Next LT Pro"/>
        </w:rPr>
        <w:t>d</w:t>
      </w:r>
      <w:r w:rsidRPr="00A24C2F">
        <w:rPr>
          <w:rFonts w:ascii="Avenir Next LT Pro" w:hAnsi="Avenir Next LT Pro"/>
        </w:rPr>
        <w:t xml:space="preserve">etermined </w:t>
      </w:r>
      <w:r w:rsidR="0090563C">
        <w:rPr>
          <w:rFonts w:ascii="Avenir Next LT Pro" w:hAnsi="Avenir Next LT Pro"/>
        </w:rPr>
        <w:t>o</w:t>
      </w:r>
      <w:r w:rsidRPr="00A24C2F">
        <w:rPr>
          <w:rFonts w:ascii="Avenir Next LT Pro" w:hAnsi="Avenir Next LT Pro"/>
        </w:rPr>
        <w:t xml:space="preserve">utcome. It is not allowable to have an </w:t>
      </w:r>
      <w:r w:rsidR="0090563C">
        <w:rPr>
          <w:rFonts w:ascii="Avenir Next LT Pro" w:hAnsi="Avenir Next LT Pro"/>
        </w:rPr>
        <w:t>a</w:t>
      </w:r>
      <w:r w:rsidRPr="00A24C2F">
        <w:rPr>
          <w:rFonts w:ascii="Avenir Next LT Pro" w:hAnsi="Avenir Next LT Pro"/>
        </w:rPr>
        <w:t>pplicant-</w:t>
      </w:r>
      <w:r w:rsidR="0090563C">
        <w:rPr>
          <w:rFonts w:ascii="Avenir Next LT Pro" w:hAnsi="Avenir Next LT Pro"/>
        </w:rPr>
        <w:t>d</w:t>
      </w:r>
      <w:r w:rsidRPr="00A24C2F">
        <w:rPr>
          <w:rFonts w:ascii="Avenir Next LT Pro" w:hAnsi="Avenir Next LT Pro"/>
        </w:rPr>
        <w:t xml:space="preserve">etermined </w:t>
      </w:r>
      <w:r w:rsidR="0090563C">
        <w:rPr>
          <w:rFonts w:ascii="Avenir Next LT Pro" w:hAnsi="Avenir Next LT Pro"/>
        </w:rPr>
        <w:t>o</w:t>
      </w:r>
      <w:r w:rsidRPr="00A24C2F">
        <w:rPr>
          <w:rFonts w:ascii="Avenir Next LT Pro" w:hAnsi="Avenir Next LT Pro"/>
        </w:rPr>
        <w:t xml:space="preserve">utput paired with a National Performance Measure </w:t>
      </w:r>
      <w:r w:rsidR="0090563C">
        <w:rPr>
          <w:rFonts w:ascii="Avenir Next LT Pro" w:hAnsi="Avenir Next LT Pro"/>
        </w:rPr>
        <w:t>o</w:t>
      </w:r>
      <w:r w:rsidRPr="00A24C2F">
        <w:rPr>
          <w:rFonts w:ascii="Avenir Next LT Pro" w:hAnsi="Avenir Next LT Pro"/>
        </w:rPr>
        <w:t>utcome.</w:t>
      </w:r>
      <w:r w:rsidR="00F0528D">
        <w:rPr>
          <w:rFonts w:ascii="Avenir Next LT Pro" w:hAnsi="Avenir Next LT Pro"/>
        </w:rPr>
        <w:t xml:space="preserve"> </w:t>
      </w:r>
    </w:p>
    <w:p w14:paraId="6A77EF25" w14:textId="77777777" w:rsidR="0074539E" w:rsidRDefault="0074539E">
      <w:pPr>
        <w:rPr>
          <w:rFonts w:ascii="Arial Nova Cond" w:hAnsi="Arial Nova Cond"/>
        </w:rPr>
      </w:pPr>
    </w:p>
    <w:p w14:paraId="2247BDF9" w14:textId="6E763488" w:rsidR="0074539E" w:rsidRDefault="008B3B8D">
      <w:pPr>
        <w:rPr>
          <w:rFonts w:ascii="Arial Nova Cond" w:hAnsi="Arial Nova Cond"/>
        </w:rPr>
      </w:pPr>
      <w:r>
        <w:rPr>
          <w:noProof/>
          <w:sz w:val="16"/>
          <w:szCs w:val="16"/>
        </w:rPr>
        <w:drawing>
          <wp:inline distT="0" distB="0" distL="0" distR="0" wp14:anchorId="47CA34AD" wp14:editId="1688CB0A">
            <wp:extent cx="5943600" cy="2487295"/>
            <wp:effectExtent l="0" t="0" r="0" b="825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943600" cy="2487295"/>
                    </a:xfrm>
                    <a:prstGeom prst="rect">
                      <a:avLst/>
                    </a:prstGeom>
                  </pic:spPr>
                </pic:pic>
              </a:graphicData>
            </a:graphic>
          </wp:inline>
        </w:drawing>
      </w:r>
    </w:p>
    <w:p w14:paraId="54734722" w14:textId="39B8EB80" w:rsidR="005F23C4" w:rsidRPr="009B7CF2" w:rsidRDefault="005F23C4" w:rsidP="005F23C4">
      <w:pPr>
        <w:pStyle w:val="Caption"/>
        <w:spacing w:before="240"/>
      </w:pPr>
      <w:r>
        <w:t>Figure 1</w:t>
      </w:r>
      <w:r w:rsidR="00B757D3">
        <w:t>1</w:t>
      </w:r>
      <w:r>
        <w:t xml:space="preserve">: The Performance Measures tab showing </w:t>
      </w:r>
      <w:r w:rsidR="009E6112">
        <w:t xml:space="preserve">that only applicant-determined outcomes are available if </w:t>
      </w:r>
      <w:r w:rsidR="00AB7C44">
        <w:t>creating an applicant-determined output</w:t>
      </w:r>
      <w:r>
        <w:t>.</w:t>
      </w:r>
    </w:p>
    <w:p w14:paraId="0BC60D92" w14:textId="77777777" w:rsidR="00A24C2F" w:rsidRDefault="00A24C2F" w:rsidP="00A24C2F">
      <w:pPr>
        <w:rPr>
          <w:rFonts w:ascii="Arial Nova Cond" w:hAnsi="Arial Nova Cond"/>
        </w:rPr>
      </w:pPr>
    </w:p>
    <w:p w14:paraId="51758746" w14:textId="08010779" w:rsidR="0074539E" w:rsidRPr="00A24C2F" w:rsidRDefault="00A24C2F">
      <w:pPr>
        <w:rPr>
          <w:rFonts w:ascii="Avenir Next LT Pro" w:hAnsi="Avenir Next LT Pro"/>
        </w:rPr>
      </w:pPr>
      <w:r w:rsidRPr="00A24C2F">
        <w:rPr>
          <w:rFonts w:ascii="Avenir Next LT Pro" w:hAnsi="Avenir Next LT Pro"/>
        </w:rPr>
        <w:t xml:space="preserve">To create an </w:t>
      </w:r>
      <w:r w:rsidR="0090563C">
        <w:rPr>
          <w:rFonts w:ascii="Avenir Next LT Pro" w:hAnsi="Avenir Next LT Pro"/>
        </w:rPr>
        <w:t>a</w:t>
      </w:r>
      <w:r w:rsidRPr="00A24C2F">
        <w:rPr>
          <w:rFonts w:ascii="Avenir Next LT Pro" w:hAnsi="Avenir Next LT Pro"/>
        </w:rPr>
        <w:t>pplicant-</w:t>
      </w:r>
      <w:r w:rsidR="0090563C">
        <w:rPr>
          <w:rFonts w:ascii="Avenir Next LT Pro" w:hAnsi="Avenir Next LT Pro"/>
        </w:rPr>
        <w:t>d</w:t>
      </w:r>
      <w:r w:rsidRPr="00A24C2F">
        <w:rPr>
          <w:rFonts w:ascii="Avenir Next LT Pro" w:hAnsi="Avenir Next LT Pro"/>
        </w:rPr>
        <w:t xml:space="preserve">etermined </w:t>
      </w:r>
      <w:r w:rsidR="0090563C">
        <w:rPr>
          <w:rFonts w:ascii="Avenir Next LT Pro" w:hAnsi="Avenir Next LT Pro"/>
        </w:rPr>
        <w:t>o</w:t>
      </w:r>
      <w:r w:rsidRPr="00A24C2F">
        <w:rPr>
          <w:rFonts w:ascii="Avenir Next LT Pro" w:hAnsi="Avenir Next LT Pro"/>
        </w:rPr>
        <w:t>utput, click the radial next to the empty field</w:t>
      </w:r>
      <w:r w:rsidR="003473CF">
        <w:rPr>
          <w:rFonts w:ascii="Avenir Next LT Pro" w:hAnsi="Avenir Next LT Pro"/>
        </w:rPr>
        <w:t>, then e</w:t>
      </w:r>
      <w:r w:rsidRPr="00A24C2F">
        <w:rPr>
          <w:rFonts w:ascii="Avenir Next LT Pro" w:hAnsi="Avenir Next LT Pro"/>
        </w:rPr>
        <w:t xml:space="preserve">nter the name of the </w:t>
      </w:r>
      <w:r w:rsidR="00646341">
        <w:rPr>
          <w:rFonts w:ascii="Avenir Next LT Pro" w:hAnsi="Avenir Next LT Pro"/>
        </w:rPr>
        <w:t>o</w:t>
      </w:r>
      <w:r w:rsidRPr="00A24C2F">
        <w:rPr>
          <w:rFonts w:ascii="Avenir Next LT Pro" w:hAnsi="Avenir Next LT Pro"/>
        </w:rPr>
        <w:t xml:space="preserve">utput. To create </w:t>
      </w:r>
      <w:r w:rsidR="003473CF">
        <w:rPr>
          <w:rFonts w:ascii="Avenir Next LT Pro" w:hAnsi="Avenir Next LT Pro"/>
        </w:rPr>
        <w:t>an</w:t>
      </w:r>
      <w:r w:rsidRPr="00A24C2F">
        <w:rPr>
          <w:rFonts w:ascii="Avenir Next LT Pro" w:hAnsi="Avenir Next LT Pro"/>
        </w:rPr>
        <w:t xml:space="preserve"> </w:t>
      </w:r>
      <w:r w:rsidR="003473CF">
        <w:rPr>
          <w:rFonts w:ascii="Avenir Next LT Pro" w:hAnsi="Avenir Next LT Pro"/>
        </w:rPr>
        <w:t>a</w:t>
      </w:r>
      <w:r w:rsidRPr="00A24C2F">
        <w:rPr>
          <w:rFonts w:ascii="Avenir Next LT Pro" w:hAnsi="Avenir Next LT Pro"/>
        </w:rPr>
        <w:t>pplicant-</w:t>
      </w:r>
      <w:r w:rsidR="003473CF">
        <w:rPr>
          <w:rFonts w:ascii="Avenir Next LT Pro" w:hAnsi="Avenir Next LT Pro"/>
        </w:rPr>
        <w:t>d</w:t>
      </w:r>
      <w:r w:rsidRPr="00A24C2F">
        <w:rPr>
          <w:rFonts w:ascii="Avenir Next LT Pro" w:hAnsi="Avenir Next LT Pro"/>
        </w:rPr>
        <w:t xml:space="preserve">etermined </w:t>
      </w:r>
      <w:r w:rsidR="003473CF">
        <w:rPr>
          <w:rFonts w:ascii="Avenir Next LT Pro" w:hAnsi="Avenir Next LT Pro"/>
        </w:rPr>
        <w:t>o</w:t>
      </w:r>
      <w:r w:rsidRPr="00A24C2F">
        <w:rPr>
          <w:rFonts w:ascii="Avenir Next LT Pro" w:hAnsi="Avenir Next LT Pro"/>
        </w:rPr>
        <w:t>utcome, check the box next to the empty field, then enter the name of the outcome.</w:t>
      </w:r>
      <w:r w:rsidR="00E749B1">
        <w:rPr>
          <w:rFonts w:ascii="Avenir Next LT Pro" w:hAnsi="Avenir Next LT Pro"/>
        </w:rPr>
        <w:t xml:space="preserve"> Remember: do not duplicate any National Performance Measures</w:t>
      </w:r>
      <w:r w:rsidR="003473CF">
        <w:rPr>
          <w:rFonts w:ascii="Avenir Next LT Pro" w:hAnsi="Avenir Next LT Pro"/>
        </w:rPr>
        <w:t xml:space="preserve"> in the applicant-determined measure fields</w:t>
      </w:r>
      <w:r w:rsidR="00E749B1">
        <w:rPr>
          <w:rFonts w:ascii="Avenir Next LT Pro" w:hAnsi="Avenir Next LT Pro"/>
        </w:rPr>
        <w:t>.</w:t>
      </w:r>
    </w:p>
    <w:p w14:paraId="7A65E701" w14:textId="77777777" w:rsidR="003B5947" w:rsidRDefault="003B5947">
      <w:pPr>
        <w:rPr>
          <w:rFonts w:ascii="Arial Nova Cond" w:hAnsi="Arial Nova Cond"/>
        </w:rPr>
      </w:pPr>
    </w:p>
    <w:p w14:paraId="107400ED" w14:textId="35321990" w:rsidR="003B5947" w:rsidRPr="007A7A9A" w:rsidRDefault="003B5947">
      <w:pPr>
        <w:rPr>
          <w:rFonts w:ascii="Arial Nova Cond" w:hAnsi="Arial Nova Cond"/>
        </w:rPr>
      </w:pPr>
      <w:r>
        <w:rPr>
          <w:rFonts w:ascii="Arial Nova Cond" w:hAnsi="Arial Nova Cond"/>
          <w:noProof/>
        </w:rPr>
        <w:drawing>
          <wp:inline distT="0" distB="0" distL="0" distR="0" wp14:anchorId="5E0B81E0" wp14:editId="18E1EBD1">
            <wp:extent cx="5943600" cy="267589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943600" cy="2675890"/>
                    </a:xfrm>
                    <a:prstGeom prst="rect">
                      <a:avLst/>
                    </a:prstGeom>
                  </pic:spPr>
                </pic:pic>
              </a:graphicData>
            </a:graphic>
          </wp:inline>
        </w:drawing>
      </w:r>
    </w:p>
    <w:p w14:paraId="0FC156B1" w14:textId="062F646C" w:rsidR="00F15945" w:rsidRPr="00942114" w:rsidRDefault="00AB7C44" w:rsidP="00AB7C44">
      <w:pPr>
        <w:pStyle w:val="Caption"/>
        <w:spacing w:before="240"/>
      </w:pPr>
      <w:r>
        <w:t>Figure 12: The Performance Measures tab showing an example of an applicant-determined output paired with an applicant-determined outcome.</w:t>
      </w:r>
    </w:p>
    <w:p w14:paraId="07276C2B" w14:textId="25A1897E" w:rsidR="00F15945" w:rsidRDefault="00942114">
      <w:pPr>
        <w:rPr>
          <w:rFonts w:ascii="Avenir Next LT Pro" w:hAnsi="Avenir Next LT Pro"/>
        </w:rPr>
      </w:pPr>
      <w:r w:rsidRPr="00942114">
        <w:rPr>
          <w:rFonts w:ascii="Avenir Next LT Pro" w:hAnsi="Avenir Next LT Pro"/>
        </w:rPr>
        <w:t>Enter the number of MSY and Members associated with this Performance Measure. Click Next.</w:t>
      </w:r>
    </w:p>
    <w:p w14:paraId="03771EBC" w14:textId="77777777" w:rsidR="001D2818" w:rsidRPr="00942114" w:rsidRDefault="001D2818">
      <w:pPr>
        <w:rPr>
          <w:rFonts w:ascii="Avenir Next LT Pro" w:hAnsi="Avenir Next LT Pro"/>
        </w:rPr>
      </w:pPr>
    </w:p>
    <w:p w14:paraId="0E6D5303" w14:textId="3A30141D" w:rsidR="00F15945" w:rsidRDefault="00803BA8">
      <w:pPr>
        <w:rPr>
          <w:rFonts w:ascii="Arial Nova Cond" w:hAnsi="Arial Nova Cond"/>
        </w:rPr>
      </w:pPr>
      <w:r>
        <w:rPr>
          <w:noProof/>
          <w:sz w:val="16"/>
          <w:szCs w:val="16"/>
        </w:rPr>
        <w:drawing>
          <wp:inline distT="0" distB="0" distL="0" distR="0" wp14:anchorId="61808116" wp14:editId="2E2078B5">
            <wp:extent cx="5943600" cy="301244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943600" cy="3012440"/>
                    </a:xfrm>
                    <a:prstGeom prst="rect">
                      <a:avLst/>
                    </a:prstGeom>
                  </pic:spPr>
                </pic:pic>
              </a:graphicData>
            </a:graphic>
          </wp:inline>
        </w:drawing>
      </w:r>
    </w:p>
    <w:p w14:paraId="229356C0" w14:textId="7B7ADE55" w:rsidR="00B74FDA" w:rsidRPr="00AB7C44" w:rsidRDefault="00AB7C44" w:rsidP="00AB7C44">
      <w:pPr>
        <w:pStyle w:val="Caption"/>
        <w:spacing w:before="240"/>
      </w:pPr>
      <w:r>
        <w:lastRenderedPageBreak/>
        <w:t xml:space="preserve">Figure 13: The Performance Measures tab </w:t>
      </w:r>
      <w:r w:rsidR="00351BBE">
        <w:t>showing</w:t>
      </w:r>
      <w:r>
        <w:t xml:space="preserve"> the MSY and Members associated</w:t>
      </w:r>
      <w:r w:rsidR="00351BBE">
        <w:t xml:space="preserve"> with the performance measure</w:t>
      </w:r>
      <w:r>
        <w:t>.</w:t>
      </w:r>
    </w:p>
    <w:p w14:paraId="3B0C3F5C" w14:textId="77777777" w:rsidR="004E0B82" w:rsidRDefault="00F13117">
      <w:pPr>
        <w:rPr>
          <w:rFonts w:ascii="Avenir Next LT Pro" w:hAnsi="Avenir Next LT Pro"/>
        </w:rPr>
      </w:pPr>
      <w:r w:rsidRPr="0013562C">
        <w:rPr>
          <w:rFonts w:ascii="Avenir Next LT Pro" w:hAnsi="Avenir Next LT Pro"/>
        </w:rPr>
        <w:t>On the Data Collection tab,</w:t>
      </w:r>
      <w:r w:rsidR="00EE4D0A" w:rsidRPr="0013562C">
        <w:rPr>
          <w:rFonts w:ascii="Avenir Next LT Pro" w:hAnsi="Avenir Next LT Pro"/>
        </w:rPr>
        <w:t xml:space="preserve"> enter the description of the intervention</w:t>
      </w:r>
      <w:r w:rsidR="00F538B0" w:rsidRPr="0013562C">
        <w:rPr>
          <w:rFonts w:ascii="Avenir Next LT Pro" w:hAnsi="Avenir Next LT Pro"/>
        </w:rPr>
        <w:t>. Click on the arrow to expand the</w:t>
      </w:r>
      <w:r w:rsidR="00416AEA" w:rsidRPr="0013562C">
        <w:rPr>
          <w:rFonts w:ascii="Avenir Next LT Pro" w:hAnsi="Avenir Next LT Pro"/>
        </w:rPr>
        <w:t xml:space="preserve"> data collection section. For applicant-determined measures, </w:t>
      </w:r>
      <w:r w:rsidR="00D7305F" w:rsidRPr="0013562C">
        <w:rPr>
          <w:rFonts w:ascii="Avenir Next LT Pro" w:hAnsi="Avenir Next LT Pro"/>
        </w:rPr>
        <w:t xml:space="preserve">the only method available is </w:t>
      </w:r>
      <w:r w:rsidR="003473CF">
        <w:rPr>
          <w:rFonts w:ascii="Avenir Next LT Pro" w:hAnsi="Avenir Next LT Pro"/>
        </w:rPr>
        <w:t>“</w:t>
      </w:r>
      <w:r w:rsidR="00D7305F" w:rsidRPr="0013562C">
        <w:rPr>
          <w:rFonts w:ascii="Avenir Next LT Pro" w:hAnsi="Avenir Next LT Pro"/>
        </w:rPr>
        <w:t>Other.</w:t>
      </w:r>
      <w:r w:rsidR="003473CF">
        <w:rPr>
          <w:rFonts w:ascii="Avenir Next LT Pro" w:hAnsi="Avenir Next LT Pro"/>
        </w:rPr>
        <w:t>”</w:t>
      </w:r>
      <w:r w:rsidR="00D7305F" w:rsidRPr="0013562C">
        <w:rPr>
          <w:rFonts w:ascii="Avenir Next LT Pro" w:hAnsi="Avenir Next LT Pro"/>
        </w:rPr>
        <w:t xml:space="preserve"> Enter the instrument description and target number</w:t>
      </w:r>
      <w:r w:rsidR="006443DE" w:rsidRPr="0013562C">
        <w:rPr>
          <w:rFonts w:ascii="Avenir Next LT Pro" w:hAnsi="Avenir Next LT Pro"/>
        </w:rPr>
        <w:t xml:space="preserve"> of outputs and the unit of the outputs. </w:t>
      </w:r>
    </w:p>
    <w:p w14:paraId="4D7BA804" w14:textId="77777777" w:rsidR="004E0B82" w:rsidRDefault="004E0B82">
      <w:pPr>
        <w:rPr>
          <w:rFonts w:ascii="Avenir Next LT Pro" w:hAnsi="Avenir Next LT Pro"/>
        </w:rPr>
      </w:pPr>
    </w:p>
    <w:p w14:paraId="133379BD" w14:textId="724006B3" w:rsidR="00F15945" w:rsidRPr="0013562C" w:rsidRDefault="006443DE">
      <w:pPr>
        <w:rPr>
          <w:rFonts w:ascii="Avenir Next LT Pro" w:hAnsi="Avenir Next LT Pro"/>
        </w:rPr>
      </w:pPr>
      <w:r w:rsidRPr="0013562C">
        <w:rPr>
          <w:rFonts w:ascii="Avenir Next LT Pro" w:hAnsi="Avenir Next LT Pro"/>
        </w:rPr>
        <w:t>Applicant-determined measures do not have system</w:t>
      </w:r>
      <w:r w:rsidR="00E55083" w:rsidRPr="0013562C">
        <w:rPr>
          <w:rFonts w:ascii="Avenir Next LT Pro" w:hAnsi="Avenir Next LT Pro"/>
        </w:rPr>
        <w:t>-set units of measure</w:t>
      </w:r>
      <w:r w:rsidR="00A95411">
        <w:rPr>
          <w:rFonts w:ascii="Avenir Next LT Pro" w:hAnsi="Avenir Next LT Pro"/>
        </w:rPr>
        <w:t xml:space="preserve"> so the applicant will need to enter the </w:t>
      </w:r>
      <w:r w:rsidR="00351BBE">
        <w:rPr>
          <w:rFonts w:ascii="Avenir Next LT Pro" w:hAnsi="Avenir Next LT Pro"/>
        </w:rPr>
        <w:t>appropriate</w:t>
      </w:r>
      <w:r w:rsidR="00A95411">
        <w:rPr>
          <w:rFonts w:ascii="Avenir Next LT Pro" w:hAnsi="Avenir Next LT Pro"/>
        </w:rPr>
        <w:t xml:space="preserve"> unit</w:t>
      </w:r>
      <w:r w:rsidR="00E55083" w:rsidRPr="0013562C">
        <w:rPr>
          <w:rFonts w:ascii="Avenir Next LT Pro" w:hAnsi="Avenir Next LT Pro"/>
        </w:rPr>
        <w:t>.</w:t>
      </w:r>
      <w:r w:rsidR="00A95411">
        <w:rPr>
          <w:rFonts w:ascii="Avenir Next LT Pro" w:hAnsi="Avenir Next LT Pro"/>
        </w:rPr>
        <w:t xml:space="preserve"> </w:t>
      </w:r>
      <w:r w:rsidR="004545D6">
        <w:rPr>
          <w:rFonts w:ascii="Avenir Next LT Pro" w:hAnsi="Avenir Next LT Pro"/>
        </w:rPr>
        <w:t>The unit of measure should describe the beneficiary population you intend to count.</w:t>
      </w:r>
    </w:p>
    <w:p w14:paraId="7A19DD83" w14:textId="77777777" w:rsidR="00F13117" w:rsidRDefault="00F13117">
      <w:pPr>
        <w:rPr>
          <w:rFonts w:ascii="Arial Nova Cond" w:hAnsi="Arial Nova Cond"/>
        </w:rPr>
      </w:pPr>
    </w:p>
    <w:p w14:paraId="26A867FA" w14:textId="6395F394" w:rsidR="00F13117" w:rsidRPr="007A7A9A" w:rsidRDefault="00D97F89">
      <w:pPr>
        <w:rPr>
          <w:rFonts w:ascii="Arial Nova Cond" w:hAnsi="Arial Nova Cond"/>
        </w:rPr>
      </w:pPr>
      <w:r>
        <w:rPr>
          <w:rFonts w:ascii="Arial Nova Cond" w:hAnsi="Arial Nova Cond"/>
          <w:noProof/>
        </w:rPr>
        <mc:AlternateContent>
          <mc:Choice Requires="wps">
            <w:drawing>
              <wp:anchor distT="0" distB="0" distL="114300" distR="114300" simplePos="0" relativeHeight="251658249" behindDoc="0" locked="0" layoutInCell="1" allowOverlap="1" wp14:anchorId="0AAE5A99" wp14:editId="18DF9712">
                <wp:simplePos x="0" y="0"/>
                <wp:positionH relativeFrom="column">
                  <wp:posOffset>3962400</wp:posOffset>
                </wp:positionH>
                <wp:positionV relativeFrom="paragraph">
                  <wp:posOffset>2095500</wp:posOffset>
                </wp:positionV>
                <wp:extent cx="733425" cy="190500"/>
                <wp:effectExtent l="0" t="0" r="28575" b="19050"/>
                <wp:wrapNone/>
                <wp:docPr id="37" name="Oval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3425" cy="19050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52C0D" id="Oval 37" o:spid="_x0000_s1026" alt="&quot;&quot;" style="position:absolute;margin-left:312pt;margin-top:165pt;width:57.75pt;height: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" filled="f" strokecolor="#0d3ab3 [2405]" strokeweight="1.5pt">
                <v:stroke joinstyle="miter"/>
              </v:oval>
            </w:pict>
          </mc:Fallback>
        </mc:AlternateContent>
      </w:r>
      <w:r>
        <w:rPr>
          <w:rFonts w:ascii="Arial Nova Cond" w:hAnsi="Arial Nova Cond"/>
          <w:noProof/>
        </w:rPr>
        <mc:AlternateContent>
          <mc:Choice Requires="wps">
            <w:drawing>
              <wp:anchor distT="0" distB="0" distL="114300" distR="114300" simplePos="0" relativeHeight="251658248" behindDoc="0" locked="0" layoutInCell="1" allowOverlap="1" wp14:anchorId="4D9504B2" wp14:editId="54B3546C">
                <wp:simplePos x="0" y="0"/>
                <wp:positionH relativeFrom="column">
                  <wp:posOffset>3276600</wp:posOffset>
                </wp:positionH>
                <wp:positionV relativeFrom="paragraph">
                  <wp:posOffset>1143000</wp:posOffset>
                </wp:positionV>
                <wp:extent cx="2019300" cy="238125"/>
                <wp:effectExtent l="0" t="0" r="19050" b="28575"/>
                <wp:wrapNone/>
                <wp:docPr id="36" name="Oval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9300" cy="23812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C989B3" id="Oval 36" o:spid="_x0000_s1026" alt="&quot;&quot;" style="position:absolute;margin-left:258pt;margin-top:90pt;width:159pt;height:18.7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" filled="f" strokecolor="#0d3ab3 [2405]" strokeweight="1.5pt">
                <v:stroke joinstyle="miter"/>
              </v:oval>
            </w:pict>
          </mc:Fallback>
        </mc:AlternateContent>
      </w:r>
      <w:r w:rsidR="00F13117">
        <w:rPr>
          <w:rFonts w:ascii="Arial Nova Cond" w:hAnsi="Arial Nova Cond"/>
          <w:noProof/>
        </w:rPr>
        <w:drawing>
          <wp:inline distT="0" distB="0" distL="0" distR="0" wp14:anchorId="358A854F" wp14:editId="6F8ECE22">
            <wp:extent cx="5943600" cy="3014345"/>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943600" cy="3014345"/>
                    </a:xfrm>
                    <a:prstGeom prst="rect">
                      <a:avLst/>
                    </a:prstGeom>
                  </pic:spPr>
                </pic:pic>
              </a:graphicData>
            </a:graphic>
          </wp:inline>
        </w:drawing>
      </w:r>
    </w:p>
    <w:p w14:paraId="38D212BD" w14:textId="674D55E6" w:rsidR="00F15945" w:rsidRPr="00351BBE" w:rsidRDefault="00351BBE" w:rsidP="00351BBE">
      <w:pPr>
        <w:pStyle w:val="Caption"/>
        <w:spacing w:before="240"/>
      </w:pPr>
      <w:r>
        <w:t>Figure 1</w:t>
      </w:r>
      <w:r w:rsidR="00D2448C">
        <w:t>4</w:t>
      </w:r>
      <w:r>
        <w:t xml:space="preserve">: The Data Collection tab of the Performance Measures Module </w:t>
      </w:r>
      <w:r w:rsidR="00A66FC2">
        <w:t>with the method selected and the unit of measur</w:t>
      </w:r>
      <w:r w:rsidR="00D2448C">
        <w:t>e entered for an applicant-determined output.</w:t>
      </w:r>
    </w:p>
    <w:p w14:paraId="6E25B6A6" w14:textId="61F6BF41" w:rsidR="00F15945" w:rsidRPr="0013562C" w:rsidRDefault="00B11CCE">
      <w:pPr>
        <w:rPr>
          <w:rFonts w:ascii="Avenir Next LT Pro" w:hAnsi="Avenir Next LT Pro"/>
        </w:rPr>
      </w:pPr>
      <w:r w:rsidRPr="0013562C">
        <w:rPr>
          <w:rFonts w:ascii="Avenir Next LT Pro" w:hAnsi="Avenir Next LT Pro"/>
        </w:rPr>
        <w:t xml:space="preserve">For National Performance Measures, there are options </w:t>
      </w:r>
      <w:r w:rsidR="003473CF">
        <w:rPr>
          <w:rFonts w:ascii="Avenir Next LT Pro" w:hAnsi="Avenir Next LT Pro"/>
        </w:rPr>
        <w:t>for</w:t>
      </w:r>
      <w:r w:rsidRPr="0013562C">
        <w:rPr>
          <w:rFonts w:ascii="Avenir Next LT Pro" w:hAnsi="Avenir Next LT Pro"/>
        </w:rPr>
        <w:t xml:space="preserve"> methods to measure the output based on the definitions in the Performance Measure </w:t>
      </w:r>
      <w:r w:rsidR="00373531">
        <w:rPr>
          <w:rFonts w:ascii="Avenir Next LT Pro" w:hAnsi="Avenir Next LT Pro"/>
        </w:rPr>
        <w:t>I</w:t>
      </w:r>
      <w:r w:rsidRPr="0013562C">
        <w:rPr>
          <w:rFonts w:ascii="Avenir Next LT Pro" w:hAnsi="Avenir Next LT Pro"/>
        </w:rPr>
        <w:t>nstructions.</w:t>
      </w:r>
      <w:r w:rsidR="00A63CAA" w:rsidRPr="0013562C">
        <w:rPr>
          <w:rFonts w:ascii="Avenir Next LT Pro" w:hAnsi="Avenir Next LT Pro"/>
        </w:rPr>
        <w:t xml:space="preserve"> The unit of measure is also system-set so that it aligns with the National Performance Measure selected</w:t>
      </w:r>
      <w:r w:rsidR="00B62E7F">
        <w:rPr>
          <w:rFonts w:ascii="Avenir Next LT Pro" w:hAnsi="Avenir Next LT Pro"/>
        </w:rPr>
        <w:t>; it cannot be edited</w:t>
      </w:r>
      <w:r w:rsidR="00A63CAA" w:rsidRPr="0013562C">
        <w:rPr>
          <w:rFonts w:ascii="Avenir Next LT Pro" w:hAnsi="Avenir Next LT Pro"/>
        </w:rPr>
        <w:t>.</w:t>
      </w:r>
    </w:p>
    <w:p w14:paraId="5B179876" w14:textId="77777777" w:rsidR="00A63CAA" w:rsidRDefault="00A63CAA">
      <w:pPr>
        <w:rPr>
          <w:rFonts w:ascii="Arial Nova Cond" w:hAnsi="Arial Nova Cond"/>
        </w:rPr>
      </w:pPr>
    </w:p>
    <w:p w14:paraId="561C7233" w14:textId="5A169E1D" w:rsidR="00A63CAA" w:rsidRPr="007A7A9A" w:rsidRDefault="00222A61">
      <w:pPr>
        <w:rPr>
          <w:rFonts w:ascii="Arial Nova Cond" w:hAnsi="Arial Nova Cond"/>
        </w:rPr>
      </w:pPr>
      <w:r>
        <w:rPr>
          <w:rFonts w:ascii="Arial Nova Cond" w:hAnsi="Arial Nova Cond"/>
          <w:noProof/>
        </w:rPr>
        <w:lastRenderedPageBreak/>
        <mc:AlternateContent>
          <mc:Choice Requires="wps">
            <w:drawing>
              <wp:anchor distT="0" distB="0" distL="114300" distR="114300" simplePos="0" relativeHeight="251658251" behindDoc="0" locked="0" layoutInCell="1" allowOverlap="1" wp14:anchorId="4224B7D2" wp14:editId="7EBA9DA1">
                <wp:simplePos x="0" y="0"/>
                <wp:positionH relativeFrom="column">
                  <wp:posOffset>3200399</wp:posOffset>
                </wp:positionH>
                <wp:positionV relativeFrom="paragraph">
                  <wp:posOffset>1046480</wp:posOffset>
                </wp:positionV>
                <wp:extent cx="2219325" cy="238125"/>
                <wp:effectExtent l="0" t="0" r="28575" b="28575"/>
                <wp:wrapNone/>
                <wp:docPr id="39" name="Oval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19325" cy="23812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265C390" id="Oval 39" o:spid="_x0000_s1026" alt="&quot;&quot;" style="position:absolute;margin-left:252pt;margin-top:82.4pt;width:174.75pt;height:18.7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" filled="f" strokecolor="#0d3ab3 [2405]" strokeweight="1.5pt">
                <v:stroke joinstyle="miter"/>
              </v:oval>
            </w:pict>
          </mc:Fallback>
        </mc:AlternateContent>
      </w:r>
      <w:r>
        <w:rPr>
          <w:rFonts w:ascii="Arial Nova Cond" w:hAnsi="Arial Nova Cond"/>
          <w:noProof/>
        </w:rPr>
        <mc:AlternateContent>
          <mc:Choice Requires="wps">
            <w:drawing>
              <wp:anchor distT="0" distB="0" distL="114300" distR="114300" simplePos="0" relativeHeight="251658250" behindDoc="0" locked="0" layoutInCell="1" allowOverlap="1" wp14:anchorId="2681303B" wp14:editId="583E26FE">
                <wp:simplePos x="0" y="0"/>
                <wp:positionH relativeFrom="column">
                  <wp:posOffset>3981450</wp:posOffset>
                </wp:positionH>
                <wp:positionV relativeFrom="paragraph">
                  <wp:posOffset>1998980</wp:posOffset>
                </wp:positionV>
                <wp:extent cx="733425" cy="190500"/>
                <wp:effectExtent l="0" t="0" r="28575" b="19050"/>
                <wp:wrapNone/>
                <wp:docPr id="38" name="Oval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3425" cy="19050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2160E" id="Oval 38" o:spid="_x0000_s1026" alt="&quot;&quot;" style="position:absolute;margin-left:313.5pt;margin-top:157.4pt;width:57.75pt;height: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" filled="f" strokecolor="#0d3ab3 [2405]" strokeweight="1.5pt">
                <v:stroke joinstyle="miter"/>
              </v:oval>
            </w:pict>
          </mc:Fallback>
        </mc:AlternateContent>
      </w:r>
      <w:r w:rsidR="00A63CAA">
        <w:rPr>
          <w:rFonts w:ascii="Arial Nova Cond" w:hAnsi="Arial Nova Cond"/>
          <w:noProof/>
        </w:rPr>
        <w:drawing>
          <wp:inline distT="0" distB="0" distL="0" distR="0" wp14:anchorId="47156941" wp14:editId="5486E8B5">
            <wp:extent cx="5943600" cy="3004820"/>
            <wp:effectExtent l="0" t="0" r="0" b="508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14:paraId="37DCDDEA" w14:textId="60375A4A" w:rsidR="00F15945" w:rsidRPr="00D2448C" w:rsidRDefault="00D2448C" w:rsidP="00D2448C">
      <w:pPr>
        <w:pStyle w:val="Caption"/>
        <w:spacing w:before="240"/>
      </w:pPr>
      <w:r>
        <w:t>Figure 1</w:t>
      </w:r>
      <w:r w:rsidR="00615E53">
        <w:t>5</w:t>
      </w:r>
      <w:r>
        <w:t xml:space="preserve">: The Data Collection tab </w:t>
      </w:r>
      <w:r w:rsidR="00615E53">
        <w:t>containing</w:t>
      </w:r>
      <w:r>
        <w:t xml:space="preserve"> other options for the method and the system-set unit of measure for a National Performance Measure.</w:t>
      </w:r>
    </w:p>
    <w:p w14:paraId="4CFD748B" w14:textId="1F80AD77" w:rsidR="00E05218" w:rsidRPr="007E5316" w:rsidRDefault="00DF4740">
      <w:pPr>
        <w:rPr>
          <w:rFonts w:ascii="Avenir Next LT Pro" w:hAnsi="Avenir Next LT Pro"/>
        </w:rPr>
      </w:pPr>
      <w:r w:rsidRPr="007E5316">
        <w:rPr>
          <w:rFonts w:ascii="Avenir Next LT Pro" w:hAnsi="Avenir Next LT Pro"/>
        </w:rPr>
        <w:t xml:space="preserve">Enter the data collection method for the applicant-made </w:t>
      </w:r>
      <w:r w:rsidR="00E05218" w:rsidRPr="007E5316">
        <w:rPr>
          <w:rFonts w:ascii="Avenir Next LT Pro" w:hAnsi="Avenir Next LT Pro"/>
        </w:rPr>
        <w:t>outcome as well. Similar to the applicant-made output, the only method is “Other,” and the applicant must state the unit of measure.</w:t>
      </w:r>
      <w:r w:rsidR="00BE6B0B" w:rsidRPr="007E5316">
        <w:rPr>
          <w:rFonts w:ascii="Avenir Next LT Pro" w:hAnsi="Avenir Next LT Pro"/>
        </w:rPr>
        <w:t xml:space="preserve"> </w:t>
      </w:r>
      <w:r w:rsidR="0088083B">
        <w:rPr>
          <w:rFonts w:ascii="Avenir Next LT Pro" w:hAnsi="Avenir Next LT Pro"/>
        </w:rPr>
        <w:t>In most cases, the unit of measure should be the same for the output and outcome</w:t>
      </w:r>
      <w:r w:rsidR="00AA4D79">
        <w:rPr>
          <w:rFonts w:ascii="Avenir Next LT Pro" w:hAnsi="Avenir Next LT Pro"/>
        </w:rPr>
        <w:t>(s)</w:t>
      </w:r>
      <w:r w:rsidR="0088083B">
        <w:rPr>
          <w:rFonts w:ascii="Avenir Next LT Pro" w:hAnsi="Avenir Next LT Pro"/>
        </w:rPr>
        <w:t xml:space="preserve"> in an aligned performance measure. </w:t>
      </w:r>
      <w:r w:rsidR="00BE6B0B" w:rsidRPr="007E5316">
        <w:rPr>
          <w:rFonts w:ascii="Avenir Next LT Pro" w:hAnsi="Avenir Next LT Pro"/>
        </w:rPr>
        <w:t>Once the measure is finished, click Mark Complete.</w:t>
      </w:r>
    </w:p>
    <w:p w14:paraId="17356D4B" w14:textId="77777777" w:rsidR="0013562C" w:rsidRDefault="0013562C"/>
    <w:p w14:paraId="1363A3B4" w14:textId="02B04B49" w:rsidR="00E05218" w:rsidRDefault="00AF7037">
      <w:r>
        <w:rPr>
          <w:rFonts w:ascii="Arial Nova Cond" w:hAnsi="Arial Nova Cond"/>
          <w:noProof/>
        </w:rPr>
        <mc:AlternateContent>
          <mc:Choice Requires="wps">
            <w:drawing>
              <wp:anchor distT="0" distB="0" distL="114300" distR="114300" simplePos="0" relativeHeight="251658253" behindDoc="0" locked="0" layoutInCell="1" allowOverlap="1" wp14:anchorId="3BEADC51" wp14:editId="636AC1B4">
                <wp:simplePos x="0" y="0"/>
                <wp:positionH relativeFrom="column">
                  <wp:posOffset>3962400</wp:posOffset>
                </wp:positionH>
                <wp:positionV relativeFrom="paragraph">
                  <wp:posOffset>2141855</wp:posOffset>
                </wp:positionV>
                <wp:extent cx="733425" cy="190500"/>
                <wp:effectExtent l="0" t="0" r="28575" b="19050"/>
                <wp:wrapNone/>
                <wp:docPr id="41" name="Oval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3425" cy="19050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90CA6" id="Oval 41" o:spid="_x0000_s1026" alt="&quot;&quot;" style="position:absolute;margin-left:312pt;margin-top:168.65pt;width:57.75pt;height: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" filled="f" strokecolor="#0d3ab3 [2405]" strokeweight="1.5pt">
                <v:stroke joinstyle="miter"/>
              </v:oval>
            </w:pict>
          </mc:Fallback>
        </mc:AlternateContent>
      </w:r>
      <w:r>
        <w:rPr>
          <w:rFonts w:ascii="Arial Nova Cond" w:hAnsi="Arial Nova Cond"/>
          <w:noProof/>
        </w:rPr>
        <mc:AlternateContent>
          <mc:Choice Requires="wps">
            <w:drawing>
              <wp:anchor distT="0" distB="0" distL="114300" distR="114300" simplePos="0" relativeHeight="251658252" behindDoc="0" locked="0" layoutInCell="1" allowOverlap="1" wp14:anchorId="514ECB46" wp14:editId="1195F1A8">
                <wp:simplePos x="0" y="0"/>
                <wp:positionH relativeFrom="column">
                  <wp:posOffset>3019425</wp:posOffset>
                </wp:positionH>
                <wp:positionV relativeFrom="paragraph">
                  <wp:posOffset>1189355</wp:posOffset>
                </wp:positionV>
                <wp:extent cx="2019300" cy="238125"/>
                <wp:effectExtent l="0" t="0" r="19050" b="28575"/>
                <wp:wrapNone/>
                <wp:docPr id="40" name="Oval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9300" cy="23812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320E9" id="Oval 40" o:spid="_x0000_s1026" alt="&quot;&quot;" style="position:absolute;margin-left:237.75pt;margin-top:93.65pt;width:159pt;height:18.7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" filled="f" strokecolor="#0d3ab3 [2405]" strokeweight="1.5pt">
                <v:stroke joinstyle="miter"/>
              </v:oval>
            </w:pict>
          </mc:Fallback>
        </mc:AlternateContent>
      </w:r>
      <w:r w:rsidR="00E05218">
        <w:rPr>
          <w:noProof/>
        </w:rPr>
        <w:drawing>
          <wp:inline distT="0" distB="0" distL="0" distR="0" wp14:anchorId="244D8055" wp14:editId="569A596B">
            <wp:extent cx="5943600" cy="29940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943600" cy="2994025"/>
                    </a:xfrm>
                    <a:prstGeom prst="rect">
                      <a:avLst/>
                    </a:prstGeom>
                  </pic:spPr>
                </pic:pic>
              </a:graphicData>
            </a:graphic>
          </wp:inline>
        </w:drawing>
      </w:r>
    </w:p>
    <w:p w14:paraId="48F08154" w14:textId="02DA2ABF" w:rsidR="0013562C" w:rsidRDefault="00615E53" w:rsidP="00615E53">
      <w:pPr>
        <w:pStyle w:val="Caption"/>
        <w:spacing w:before="240"/>
      </w:pPr>
      <w:r>
        <w:t>Figure 16: The Data Collection tab with the method selected and the unit of measure entered for an applicant-determined outcome.</w:t>
      </w:r>
    </w:p>
    <w:p w14:paraId="25E53593" w14:textId="77777777" w:rsidR="000066AF" w:rsidRPr="0013562C" w:rsidRDefault="00BE6B0B" w:rsidP="000066AF">
      <w:pPr>
        <w:rPr>
          <w:rFonts w:ascii="Avenir Next LT Pro" w:hAnsi="Avenir Next LT Pro"/>
        </w:rPr>
      </w:pPr>
      <w:r w:rsidRPr="0013562C">
        <w:rPr>
          <w:rFonts w:ascii="Avenir Next LT Pro" w:hAnsi="Avenir Next LT Pro"/>
        </w:rPr>
        <w:lastRenderedPageBreak/>
        <w:t xml:space="preserve">The system will </w:t>
      </w:r>
      <w:r w:rsidR="00AE42BD" w:rsidRPr="0013562C">
        <w:rPr>
          <w:rFonts w:ascii="Avenir Next LT Pro" w:hAnsi="Avenir Next LT Pro"/>
        </w:rPr>
        <w:t xml:space="preserve">return </w:t>
      </w:r>
      <w:r w:rsidRPr="0013562C">
        <w:rPr>
          <w:rFonts w:ascii="Avenir Next LT Pro" w:hAnsi="Avenir Next LT Pro"/>
        </w:rPr>
        <w:t>the applicant to the Performance Measure tab</w:t>
      </w:r>
      <w:r w:rsidR="00A22224">
        <w:rPr>
          <w:rFonts w:ascii="Avenir Next LT Pro" w:hAnsi="Avenir Next LT Pro"/>
        </w:rPr>
        <w:t xml:space="preserve">. </w:t>
      </w:r>
      <w:r w:rsidR="000066AF" w:rsidRPr="0013562C">
        <w:rPr>
          <w:rFonts w:ascii="Avenir Next LT Pro" w:hAnsi="Avenir Next LT Pro"/>
        </w:rPr>
        <w:t xml:space="preserve">All created performance measures are noted at the top of the Performance Measure tab. All applicant-determined outputs begin with </w:t>
      </w:r>
      <w:proofErr w:type="gramStart"/>
      <w:r w:rsidR="000066AF" w:rsidRPr="0013562C">
        <w:rPr>
          <w:rFonts w:ascii="Avenir Next LT Pro" w:hAnsi="Avenir Next LT Pro"/>
        </w:rPr>
        <w:t>OUTPT</w:t>
      </w:r>
      <w:proofErr w:type="gramEnd"/>
      <w:r w:rsidR="000066AF" w:rsidRPr="0013562C">
        <w:rPr>
          <w:rFonts w:ascii="Avenir Next LT Pro" w:hAnsi="Avenir Next LT Pro"/>
        </w:rPr>
        <w:t xml:space="preserve"> and all applicant-determined outcomes begin with OUTCM.</w:t>
      </w:r>
    </w:p>
    <w:p w14:paraId="1F97DAC7" w14:textId="77777777" w:rsidR="000066AF" w:rsidRDefault="000066AF">
      <w:pPr>
        <w:rPr>
          <w:rFonts w:ascii="Avenir Next LT Pro" w:hAnsi="Avenir Next LT Pro"/>
        </w:rPr>
      </w:pPr>
    </w:p>
    <w:p w14:paraId="5EC233BE" w14:textId="02882D00" w:rsidR="004C4BC2" w:rsidRPr="0013562C" w:rsidRDefault="00A22224">
      <w:pPr>
        <w:rPr>
          <w:rFonts w:ascii="Avenir Next LT Pro" w:hAnsi="Avenir Next LT Pro"/>
        </w:rPr>
      </w:pPr>
      <w:r>
        <w:rPr>
          <w:rFonts w:ascii="Avenir Next LT Pro" w:hAnsi="Avenir Next LT Pro"/>
        </w:rPr>
        <w:t>If you would like to</w:t>
      </w:r>
      <w:r w:rsidR="00F037CA">
        <w:rPr>
          <w:rFonts w:ascii="Avenir Next LT Pro" w:hAnsi="Avenir Next LT Pro"/>
        </w:rPr>
        <w:t xml:space="preserve"> create another performance measure, rep</w:t>
      </w:r>
      <w:r w:rsidR="00AF7037">
        <w:rPr>
          <w:rFonts w:ascii="Avenir Next LT Pro" w:hAnsi="Avenir Next LT Pro"/>
        </w:rPr>
        <w:t>ea</w:t>
      </w:r>
      <w:r w:rsidR="00F037CA">
        <w:rPr>
          <w:rFonts w:ascii="Avenir Next LT Pro" w:hAnsi="Avenir Next LT Pro"/>
        </w:rPr>
        <w:t>t the process.</w:t>
      </w:r>
      <w:r w:rsidR="00FF763F" w:rsidRPr="0013562C">
        <w:rPr>
          <w:rFonts w:ascii="Avenir Next LT Pro" w:hAnsi="Avenir Next LT Pro"/>
        </w:rPr>
        <w:t xml:space="preserve"> Applicants are required to create at least one aligned performance measure (an output paired with an outcome) connected to their primary intervention</w:t>
      </w:r>
      <w:r w:rsidR="00F851C4">
        <w:rPr>
          <w:rFonts w:ascii="Avenir Next LT Pro" w:hAnsi="Avenir Next LT Pro"/>
        </w:rPr>
        <w:t>.</w:t>
      </w:r>
      <w:r w:rsidR="00FF763F" w:rsidRPr="0013562C">
        <w:rPr>
          <w:rFonts w:ascii="Avenir Next LT Pro" w:hAnsi="Avenir Next LT Pro"/>
        </w:rPr>
        <w:t xml:space="preserve"> </w:t>
      </w:r>
      <w:r w:rsidR="00F851C4">
        <w:rPr>
          <w:rFonts w:ascii="Avenir Next LT Pro" w:hAnsi="Avenir Next LT Pro"/>
        </w:rPr>
        <w:t>Applicants are not expected to have performance measures</w:t>
      </w:r>
      <w:r w:rsidR="0008200E" w:rsidRPr="0013562C">
        <w:rPr>
          <w:rFonts w:ascii="Avenir Next LT Pro" w:hAnsi="Avenir Next LT Pro"/>
        </w:rPr>
        <w:t xml:space="preserve"> </w:t>
      </w:r>
      <w:r w:rsidR="000066AF">
        <w:rPr>
          <w:rFonts w:ascii="Avenir Next LT Pro" w:hAnsi="Avenir Next LT Pro"/>
        </w:rPr>
        <w:t>for every program activity.</w:t>
      </w:r>
    </w:p>
    <w:p w14:paraId="1A74B6FB" w14:textId="77777777" w:rsidR="004C4BC2" w:rsidRPr="0013562C" w:rsidRDefault="004C4BC2">
      <w:pPr>
        <w:rPr>
          <w:rFonts w:ascii="Avenir Next LT Pro" w:hAnsi="Avenir Next LT Pro"/>
        </w:rPr>
      </w:pPr>
    </w:p>
    <w:p w14:paraId="56CD7BEF" w14:textId="27F6678E" w:rsidR="00F15945" w:rsidRPr="0013562C" w:rsidRDefault="0008200E">
      <w:pPr>
        <w:rPr>
          <w:rFonts w:ascii="Avenir Next LT Pro" w:hAnsi="Avenir Next LT Pro"/>
        </w:rPr>
      </w:pPr>
      <w:r w:rsidRPr="0013562C">
        <w:rPr>
          <w:rFonts w:ascii="Avenir Next LT Pro" w:hAnsi="Avenir Next LT Pro"/>
        </w:rPr>
        <w:t>When the applicant has finished designing the performance measures</w:t>
      </w:r>
      <w:r w:rsidR="004C4BC2" w:rsidRPr="0013562C">
        <w:rPr>
          <w:rFonts w:ascii="Avenir Next LT Pro" w:hAnsi="Avenir Next LT Pro"/>
        </w:rPr>
        <w:t>, click Next</w:t>
      </w:r>
      <w:r w:rsidR="009C401C">
        <w:rPr>
          <w:rFonts w:ascii="Avenir Next LT Pro" w:hAnsi="Avenir Next LT Pro"/>
        </w:rPr>
        <w:t xml:space="preserve"> at the bottom of the page</w:t>
      </w:r>
      <w:r w:rsidR="004C4BC2" w:rsidRPr="0013562C">
        <w:rPr>
          <w:rFonts w:ascii="Avenir Next LT Pro" w:hAnsi="Avenir Next LT Pro"/>
        </w:rPr>
        <w:t>.</w:t>
      </w:r>
    </w:p>
    <w:p w14:paraId="52C415DA" w14:textId="77777777" w:rsidR="008F2A93" w:rsidRDefault="008F2A93">
      <w:pPr>
        <w:rPr>
          <w:rFonts w:ascii="Avenir Next LT Pro" w:hAnsi="Avenir Next LT Pro"/>
        </w:rPr>
      </w:pPr>
    </w:p>
    <w:p w14:paraId="276911D5" w14:textId="08CC1794" w:rsidR="008F2A93" w:rsidRDefault="00AF7037">
      <w:pPr>
        <w:rPr>
          <w:rFonts w:ascii="Avenir Next LT Pro" w:hAnsi="Avenir Next LT Pro"/>
        </w:rPr>
      </w:pPr>
      <w:r>
        <w:rPr>
          <w:rFonts w:ascii="Arial Nova Cond" w:hAnsi="Arial Nova Cond"/>
          <w:noProof/>
        </w:rPr>
        <mc:AlternateContent>
          <mc:Choice Requires="wps">
            <w:drawing>
              <wp:anchor distT="0" distB="0" distL="114300" distR="114300" simplePos="0" relativeHeight="251658254" behindDoc="0" locked="0" layoutInCell="1" allowOverlap="1" wp14:anchorId="18B13FFE" wp14:editId="406476A6">
                <wp:simplePos x="0" y="0"/>
                <wp:positionH relativeFrom="margin">
                  <wp:posOffset>2571750</wp:posOffset>
                </wp:positionH>
                <wp:positionV relativeFrom="paragraph">
                  <wp:posOffset>645160</wp:posOffset>
                </wp:positionV>
                <wp:extent cx="876300" cy="247650"/>
                <wp:effectExtent l="0" t="0" r="19050" b="19050"/>
                <wp:wrapNone/>
                <wp:docPr id="42" name="Oval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6300" cy="24765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63407" id="Oval 42" o:spid="_x0000_s1026" alt="&quot;&quot;" style="position:absolute;margin-left:202.5pt;margin-top:50.8pt;width:69pt;height:19.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" filled="f" strokecolor="#0d3ab3 [2405]" strokeweight="1.5pt">
                <v:stroke joinstyle="miter"/>
                <w10:wrap anchorx="margin"/>
              </v:oval>
            </w:pict>
          </mc:Fallback>
        </mc:AlternateContent>
      </w:r>
      <w:r w:rsidR="008F2A93">
        <w:rPr>
          <w:rFonts w:ascii="Avenir Next LT Pro" w:hAnsi="Avenir Next LT Pro"/>
          <w:noProof/>
        </w:rPr>
        <w:drawing>
          <wp:inline distT="0" distB="0" distL="0" distR="0" wp14:anchorId="70264056" wp14:editId="7A654CC3">
            <wp:extent cx="5943600" cy="1334135"/>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943600" cy="1334135"/>
                    </a:xfrm>
                    <a:prstGeom prst="rect">
                      <a:avLst/>
                    </a:prstGeom>
                  </pic:spPr>
                </pic:pic>
              </a:graphicData>
            </a:graphic>
          </wp:inline>
        </w:drawing>
      </w:r>
    </w:p>
    <w:p w14:paraId="777AAF0B" w14:textId="76930537" w:rsidR="004C4BC2" w:rsidRDefault="00615E53" w:rsidP="00615E53">
      <w:pPr>
        <w:pStyle w:val="Caption"/>
        <w:spacing w:before="240"/>
      </w:pPr>
      <w:r>
        <w:t>Figure 17: The Performance Measure tab lists the completed applicant-determined performance measure.</w:t>
      </w:r>
    </w:p>
    <w:p w14:paraId="58985BAB" w14:textId="558845C4" w:rsidR="0010398E" w:rsidRPr="00646341" w:rsidRDefault="0010398E">
      <w:pPr>
        <w:rPr>
          <w:rFonts w:ascii="Avenir Next LT Pro" w:hAnsi="Avenir Next LT Pro"/>
        </w:rPr>
      </w:pPr>
      <w:r w:rsidRPr="00646341">
        <w:rPr>
          <w:rFonts w:ascii="Avenir Next LT Pro" w:hAnsi="Avenir Next LT Pro"/>
        </w:rPr>
        <w:t xml:space="preserve">The Summary tab provides a summary of the </w:t>
      </w:r>
      <w:r w:rsidR="00F52818" w:rsidRPr="00646341">
        <w:rPr>
          <w:rFonts w:ascii="Avenir Next LT Pro" w:hAnsi="Avenir Next LT Pro"/>
        </w:rPr>
        <w:t>data entered in the Performance Measure Module. When ready, click Validate Performance Measures.</w:t>
      </w:r>
    </w:p>
    <w:p w14:paraId="1D719CBB" w14:textId="77777777" w:rsidR="0010398E" w:rsidRDefault="0010398E">
      <w:pPr>
        <w:rPr>
          <w:rFonts w:ascii="Avenir Next LT Pro" w:hAnsi="Avenir Next LT Pro"/>
        </w:rPr>
      </w:pPr>
    </w:p>
    <w:p w14:paraId="0D5DC4A0" w14:textId="72093E00" w:rsidR="004C4BC2" w:rsidRDefault="00AA4D79">
      <w:r>
        <w:rPr>
          <w:rFonts w:ascii="Arial Nova Cond" w:hAnsi="Arial Nova Cond"/>
          <w:noProof/>
        </w:rPr>
        <mc:AlternateContent>
          <mc:Choice Requires="wps">
            <w:drawing>
              <wp:anchor distT="0" distB="0" distL="114300" distR="114300" simplePos="0" relativeHeight="251658255" behindDoc="0" locked="0" layoutInCell="1" allowOverlap="1" wp14:anchorId="679C868E" wp14:editId="6928961E">
                <wp:simplePos x="0" y="0"/>
                <wp:positionH relativeFrom="margin">
                  <wp:posOffset>4467225</wp:posOffset>
                </wp:positionH>
                <wp:positionV relativeFrom="paragraph">
                  <wp:posOffset>2556510</wp:posOffset>
                </wp:positionV>
                <wp:extent cx="1333500" cy="361950"/>
                <wp:effectExtent l="0" t="0" r="19050" b="19050"/>
                <wp:wrapNone/>
                <wp:docPr id="44" name="Oval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0" cy="36195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47DEC" id="Oval 44" o:spid="_x0000_s1026" alt="&quot;&quot;" style="position:absolute;margin-left:351.75pt;margin-top:201.3pt;width:105pt;height:28.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" filled="f" strokecolor="#0d3ab3 [2405]" strokeweight="1.5pt">
                <v:stroke joinstyle="miter"/>
                <w10:wrap anchorx="margin"/>
              </v:oval>
            </w:pict>
          </mc:Fallback>
        </mc:AlternateContent>
      </w:r>
      <w:r w:rsidR="0010398E">
        <w:rPr>
          <w:noProof/>
        </w:rPr>
        <w:drawing>
          <wp:inline distT="0" distB="0" distL="0" distR="0" wp14:anchorId="43E7B6E4" wp14:editId="1B3ECE73">
            <wp:extent cx="5943600" cy="2867025"/>
            <wp:effectExtent l="0" t="0" r="0" b="952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7DE9A139" w14:textId="681FE2AE" w:rsidR="00F52818" w:rsidRDefault="00615E53" w:rsidP="00615E53">
      <w:pPr>
        <w:pStyle w:val="Caption"/>
        <w:spacing w:before="240"/>
      </w:pPr>
      <w:r>
        <w:t>Figure 1</w:t>
      </w:r>
      <w:r w:rsidR="009E1337">
        <w:t>8</w:t>
      </w:r>
      <w:r>
        <w:t xml:space="preserve">: The Summary tab of the Performance Measure Module </w:t>
      </w:r>
      <w:r w:rsidR="00A73C09">
        <w:t>showing the summary of the applicant-determined performance measure and the</w:t>
      </w:r>
      <w:r w:rsidR="009E1337">
        <w:t xml:space="preserve"> Validate Performance Measures button.</w:t>
      </w:r>
    </w:p>
    <w:p w14:paraId="0F25DE2E" w14:textId="3AC95650" w:rsidR="0091254D" w:rsidRDefault="00F52818">
      <w:pPr>
        <w:rPr>
          <w:rFonts w:ascii="Avenir Next LT Pro" w:hAnsi="Avenir Next LT Pro"/>
        </w:rPr>
      </w:pPr>
      <w:r w:rsidRPr="00646341">
        <w:rPr>
          <w:rFonts w:ascii="Avenir Next LT Pro" w:hAnsi="Avenir Next LT Pro"/>
        </w:rPr>
        <w:lastRenderedPageBreak/>
        <w:t xml:space="preserve">If there are no errors </w:t>
      </w:r>
      <w:r w:rsidR="004F6CA9" w:rsidRPr="00646341">
        <w:rPr>
          <w:rFonts w:ascii="Avenir Next LT Pro" w:hAnsi="Avenir Next LT Pro"/>
        </w:rPr>
        <w:t xml:space="preserve">with the Performance Measure Module, a notification will appear stating </w:t>
      </w:r>
      <w:r w:rsidR="0091254D" w:rsidRPr="00646341">
        <w:rPr>
          <w:rFonts w:ascii="Avenir Next LT Pro" w:hAnsi="Avenir Next LT Pro"/>
        </w:rPr>
        <w:t xml:space="preserve">“Success: All Performance Measures are valid.” </w:t>
      </w:r>
    </w:p>
    <w:p w14:paraId="4E328069" w14:textId="77777777" w:rsidR="0013562C" w:rsidRPr="00646341" w:rsidRDefault="0013562C">
      <w:pPr>
        <w:rPr>
          <w:rFonts w:ascii="Avenir Next LT Pro" w:hAnsi="Avenir Next LT Pro"/>
        </w:rPr>
      </w:pPr>
    </w:p>
    <w:p w14:paraId="19FC7C4A" w14:textId="561E3654" w:rsidR="00F52818" w:rsidRDefault="00AA4D79">
      <w:r>
        <w:rPr>
          <w:rFonts w:ascii="Arial Nova Cond" w:hAnsi="Arial Nova Cond"/>
          <w:noProof/>
        </w:rPr>
        <mc:AlternateContent>
          <mc:Choice Requires="wps">
            <w:drawing>
              <wp:anchor distT="0" distB="0" distL="114300" distR="114300" simplePos="0" relativeHeight="251658256" behindDoc="0" locked="0" layoutInCell="1" allowOverlap="1" wp14:anchorId="60171000" wp14:editId="5513F89B">
                <wp:simplePos x="0" y="0"/>
                <wp:positionH relativeFrom="margin">
                  <wp:posOffset>1219200</wp:posOffset>
                </wp:positionH>
                <wp:positionV relativeFrom="paragraph">
                  <wp:posOffset>557530</wp:posOffset>
                </wp:positionV>
                <wp:extent cx="4191000" cy="257175"/>
                <wp:effectExtent l="0" t="0" r="19050" b="28575"/>
                <wp:wrapNone/>
                <wp:docPr id="45" name="Oval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0" cy="25717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6C0ED" id="Oval 45" o:spid="_x0000_s1026" alt="&quot;&quot;" style="position:absolute;margin-left:96pt;margin-top:43.9pt;width:330pt;height:20.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" filled="f" strokecolor="#0d3ab3 [2405]" strokeweight="1.5pt">
                <v:stroke joinstyle="miter"/>
                <w10:wrap anchorx="margin"/>
              </v:oval>
            </w:pict>
          </mc:Fallback>
        </mc:AlternateContent>
      </w:r>
      <w:r w:rsidR="004F6CA9">
        <w:rPr>
          <w:noProof/>
        </w:rPr>
        <w:drawing>
          <wp:inline distT="0" distB="0" distL="0" distR="0" wp14:anchorId="28DC9FDC" wp14:editId="5382E41F">
            <wp:extent cx="5943600" cy="293687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943600" cy="2936875"/>
                    </a:xfrm>
                    <a:prstGeom prst="rect">
                      <a:avLst/>
                    </a:prstGeom>
                  </pic:spPr>
                </pic:pic>
              </a:graphicData>
            </a:graphic>
          </wp:inline>
        </w:drawing>
      </w:r>
    </w:p>
    <w:p w14:paraId="42D899AE" w14:textId="6FCE1999" w:rsidR="009E1337" w:rsidRDefault="009E1337" w:rsidP="009E1337">
      <w:pPr>
        <w:pStyle w:val="Caption"/>
        <w:spacing w:before="240"/>
      </w:pPr>
      <w:r>
        <w:t xml:space="preserve">Figure 19: The Summary tab </w:t>
      </w:r>
      <w:r w:rsidR="006571CD">
        <w:t>stating the performance measure is valid.</w:t>
      </w:r>
    </w:p>
    <w:p w14:paraId="50B8FDD7" w14:textId="63EEF34D" w:rsidR="006A0B3C" w:rsidRDefault="006A0B3C">
      <w:r>
        <w:br w:type="page"/>
      </w:r>
    </w:p>
    <w:p w14:paraId="6585A71D" w14:textId="77777777" w:rsidR="00FF15B8" w:rsidRPr="00C308D1" w:rsidRDefault="00FF15B8" w:rsidP="00D6055F">
      <w:pPr>
        <w:pStyle w:val="Heading1"/>
        <w:rPr>
          <w:color w:val="275296" w:themeColor="background1" w:themeTint="BF"/>
        </w:rPr>
      </w:pPr>
      <w:bookmarkStart w:id="3" w:name="_Toc677230810"/>
      <w:r w:rsidRPr="2C1B1B01">
        <w:rPr>
          <w:color w:val="275296" w:themeColor="background1" w:themeTint="BF"/>
        </w:rPr>
        <w:lastRenderedPageBreak/>
        <w:t>Suggested Applicant Determined Performance Measures for Native Nations</w:t>
      </w:r>
      <w:bookmarkEnd w:id="3"/>
    </w:p>
    <w:p w14:paraId="7ACD68DA" w14:textId="77777777" w:rsidR="00FF15B8" w:rsidRPr="004D40EA" w:rsidRDefault="00FF15B8" w:rsidP="00FF15B8">
      <w:pPr>
        <w:contextualSpacing/>
        <w:rPr>
          <w:rFonts w:ascii="Avenir Next LT Pro" w:hAnsi="Avenir Next LT Pro"/>
          <w:b/>
          <w:sz w:val="20"/>
          <w:szCs w:val="20"/>
        </w:rPr>
      </w:pPr>
      <w:r w:rsidRPr="004D40EA">
        <w:rPr>
          <w:rFonts w:ascii="Avenir Next LT Pro" w:hAnsi="Avenir Next LT Pro"/>
          <w:b/>
          <w:sz w:val="20"/>
          <w:szCs w:val="20"/>
        </w:rPr>
        <w:t>Disaster Services</w:t>
      </w:r>
    </w:p>
    <w:p w14:paraId="353C6BC2" w14:textId="77777777" w:rsidR="00FF15B8" w:rsidRPr="004D40EA" w:rsidRDefault="00FF15B8" w:rsidP="00FF15B8">
      <w:pPr>
        <w:contextualSpacing/>
        <w:rPr>
          <w:rFonts w:ascii="Avenir Next LT Pro" w:hAnsi="Avenir Next LT Pro"/>
          <w:b/>
          <w:sz w:val="20"/>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2250"/>
        <w:gridCol w:w="3228"/>
        <w:gridCol w:w="2628"/>
      </w:tblGrid>
      <w:tr w:rsidR="00FF15B8" w:rsidRPr="004D40EA" w14:paraId="78130F89" w14:textId="77777777" w:rsidTr="2C1B1B01">
        <w:tc>
          <w:tcPr>
            <w:tcW w:w="1571" w:type="dxa"/>
            <w:vMerge w:val="restart"/>
            <w:hideMark/>
          </w:tcPr>
          <w:p w14:paraId="69FEAEFE"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Strategic Plan Objective</w:t>
            </w:r>
          </w:p>
        </w:tc>
        <w:tc>
          <w:tcPr>
            <w:tcW w:w="5478" w:type="dxa"/>
            <w:gridSpan w:val="2"/>
            <w:hideMark/>
          </w:tcPr>
          <w:p w14:paraId="6A8C24FB"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Selection Rules</w:t>
            </w:r>
          </w:p>
        </w:tc>
        <w:tc>
          <w:tcPr>
            <w:tcW w:w="2628" w:type="dxa"/>
            <w:vMerge w:val="restart"/>
            <w:hideMark/>
          </w:tcPr>
          <w:p w14:paraId="1D73A1CE"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 xml:space="preserve"> Interventions</w:t>
            </w:r>
          </w:p>
        </w:tc>
      </w:tr>
      <w:tr w:rsidR="00FF15B8" w:rsidRPr="004D40EA" w14:paraId="1B1EFB11" w14:textId="77777777" w:rsidTr="2C1B1B01">
        <w:trPr>
          <w:trHeight w:val="314"/>
        </w:trPr>
        <w:tc>
          <w:tcPr>
            <w:tcW w:w="1571" w:type="dxa"/>
            <w:vMerge/>
          </w:tcPr>
          <w:p w14:paraId="0E47E15A" w14:textId="77777777" w:rsidR="00FF15B8" w:rsidRPr="004D40EA" w:rsidRDefault="00FF15B8" w:rsidP="00E73474">
            <w:pPr>
              <w:contextualSpacing/>
              <w:rPr>
                <w:rFonts w:ascii="Avenir Next LT Pro" w:hAnsi="Avenir Next LT Pro"/>
                <w:sz w:val="20"/>
                <w:szCs w:val="20"/>
              </w:rPr>
            </w:pPr>
          </w:p>
        </w:tc>
        <w:tc>
          <w:tcPr>
            <w:tcW w:w="2250" w:type="dxa"/>
          </w:tcPr>
          <w:p w14:paraId="769CE06E" w14:textId="77777777" w:rsidR="00FF15B8" w:rsidRPr="004D40EA" w:rsidRDefault="00FF15B8" w:rsidP="00E73474">
            <w:pPr>
              <w:contextualSpacing/>
              <w:jc w:val="center"/>
              <w:rPr>
                <w:rFonts w:ascii="Avenir Next LT Pro" w:hAnsi="Avenir Next LT Pro"/>
                <w:b/>
                <w:sz w:val="20"/>
                <w:szCs w:val="20"/>
              </w:rPr>
            </w:pPr>
            <w:r w:rsidRPr="004D40EA">
              <w:rPr>
                <w:rFonts w:ascii="Avenir Next LT Pro" w:hAnsi="Avenir Next LT Pro"/>
                <w:b/>
                <w:sz w:val="20"/>
                <w:szCs w:val="20"/>
              </w:rPr>
              <w:t>Outputs</w:t>
            </w:r>
          </w:p>
        </w:tc>
        <w:tc>
          <w:tcPr>
            <w:tcW w:w="3228" w:type="dxa"/>
          </w:tcPr>
          <w:p w14:paraId="7B5AD8A3" w14:textId="77777777" w:rsidR="00FF15B8" w:rsidRPr="004D40EA" w:rsidRDefault="00FF15B8" w:rsidP="00E73474">
            <w:pPr>
              <w:contextualSpacing/>
              <w:jc w:val="center"/>
              <w:rPr>
                <w:rFonts w:ascii="Avenir Next LT Pro" w:hAnsi="Avenir Next LT Pro"/>
                <w:b/>
                <w:sz w:val="20"/>
                <w:szCs w:val="20"/>
              </w:rPr>
            </w:pPr>
            <w:r w:rsidRPr="004D40EA">
              <w:rPr>
                <w:rFonts w:ascii="Avenir Next LT Pro" w:hAnsi="Avenir Next LT Pro"/>
                <w:b/>
                <w:sz w:val="20"/>
                <w:szCs w:val="20"/>
              </w:rPr>
              <w:t xml:space="preserve">Outcomes (if </w:t>
            </w:r>
            <w:proofErr w:type="gramStart"/>
            <w:r w:rsidRPr="004D40EA">
              <w:rPr>
                <w:rFonts w:ascii="Avenir Next LT Pro" w:hAnsi="Avenir Next LT Pro"/>
                <w:b/>
                <w:sz w:val="20"/>
                <w:szCs w:val="20"/>
              </w:rPr>
              <w:t>applicable)*</w:t>
            </w:r>
            <w:proofErr w:type="gramEnd"/>
          </w:p>
        </w:tc>
        <w:tc>
          <w:tcPr>
            <w:tcW w:w="2628" w:type="dxa"/>
            <w:vMerge/>
          </w:tcPr>
          <w:p w14:paraId="6735EF02" w14:textId="77777777" w:rsidR="00FF15B8" w:rsidRPr="004D40EA" w:rsidRDefault="00FF15B8" w:rsidP="00E73474">
            <w:pPr>
              <w:contextualSpacing/>
              <w:rPr>
                <w:rFonts w:ascii="Avenir Next LT Pro" w:hAnsi="Avenir Next LT Pro"/>
                <w:sz w:val="20"/>
                <w:szCs w:val="20"/>
              </w:rPr>
            </w:pPr>
          </w:p>
        </w:tc>
      </w:tr>
      <w:tr w:rsidR="00FF15B8" w:rsidRPr="004D40EA" w14:paraId="53CC9181" w14:textId="77777777" w:rsidTr="2C1B1B01">
        <w:tc>
          <w:tcPr>
            <w:tcW w:w="1571" w:type="dxa"/>
            <w:vMerge w:val="restart"/>
          </w:tcPr>
          <w:p w14:paraId="0E927EC4"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Assistance Provided</w:t>
            </w:r>
          </w:p>
        </w:tc>
        <w:tc>
          <w:tcPr>
            <w:tcW w:w="2250" w:type="dxa"/>
          </w:tcPr>
          <w:p w14:paraId="2515D289"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D1A</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individuals served</w:t>
            </w:r>
          </w:p>
          <w:p w14:paraId="513AA77D" w14:textId="77777777" w:rsidR="00FF15B8" w:rsidRPr="004D40EA" w:rsidRDefault="00FF15B8" w:rsidP="00E73474">
            <w:pPr>
              <w:contextualSpacing/>
              <w:rPr>
                <w:rFonts w:ascii="Avenir Next LT Pro" w:hAnsi="Avenir Next LT Pro"/>
                <w:sz w:val="20"/>
                <w:szCs w:val="20"/>
              </w:rPr>
            </w:pPr>
          </w:p>
        </w:tc>
        <w:tc>
          <w:tcPr>
            <w:tcW w:w="3228" w:type="dxa"/>
          </w:tcPr>
          <w:p w14:paraId="5238387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D5:  Number of individuals reporting increased disaster readiness</w:t>
            </w:r>
          </w:p>
          <w:p w14:paraId="51DAB65F" w14:textId="77777777" w:rsidR="00FF15B8" w:rsidRPr="004D40EA" w:rsidRDefault="00FF15B8" w:rsidP="00E73474">
            <w:pPr>
              <w:contextualSpacing/>
              <w:rPr>
                <w:rFonts w:ascii="Avenir Next LT Pro" w:hAnsi="Avenir Next LT Pro"/>
                <w:sz w:val="20"/>
                <w:szCs w:val="20"/>
              </w:rPr>
            </w:pPr>
          </w:p>
        </w:tc>
        <w:tc>
          <w:tcPr>
            <w:tcW w:w="2628" w:type="dxa"/>
          </w:tcPr>
          <w:p w14:paraId="4E933A7F" w14:textId="1A1E7804" w:rsidR="00FF15B8" w:rsidRPr="000617BC" w:rsidRDefault="00FF15B8" w:rsidP="00E73474">
            <w:pPr>
              <w:contextualSpacing/>
              <w:rPr>
                <w:rStyle w:val="cf01"/>
                <w:rFonts w:ascii="Avenir Next LT Pro" w:hAnsi="Avenir Next LT Pro"/>
                <w:color w:val="00B050"/>
                <w:sz w:val="20"/>
                <w:szCs w:val="20"/>
              </w:rPr>
            </w:pPr>
            <w:r w:rsidRPr="2C1B1B01">
              <w:rPr>
                <w:rFonts w:ascii="Avenir Next LT Pro" w:hAnsi="Avenir Next LT Pro"/>
                <w:color w:val="00B050"/>
                <w:sz w:val="20"/>
                <w:szCs w:val="20"/>
              </w:rPr>
              <w:t>Traditional Ecological Knowledge (TEK</w:t>
            </w:r>
            <w:proofErr w:type="gramStart"/>
            <w:r w:rsidRPr="2C1B1B01">
              <w:rPr>
                <w:rFonts w:ascii="Avenir Next LT Pro" w:hAnsi="Avenir Next LT Pro"/>
                <w:color w:val="00B050"/>
                <w:sz w:val="20"/>
                <w:szCs w:val="20"/>
              </w:rPr>
              <w:t xml:space="preserve">) </w:t>
            </w:r>
            <w:r w:rsidRPr="2C1B1B01">
              <w:rPr>
                <w:rStyle w:val="cf01"/>
                <w:rFonts w:ascii="Avenir Next LT Pro" w:hAnsi="Avenir Next LT Pro"/>
                <w:color w:val="00B050"/>
                <w:sz w:val="20"/>
                <w:szCs w:val="20"/>
              </w:rPr>
              <w:t>.</w:t>
            </w:r>
            <w:proofErr w:type="gramEnd"/>
          </w:p>
          <w:p w14:paraId="0137E7C4"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Preparation</w:t>
            </w:r>
          </w:p>
          <w:p w14:paraId="58C30492"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Response</w:t>
            </w:r>
          </w:p>
          <w:p w14:paraId="4C9341FC"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Recovery</w:t>
            </w:r>
          </w:p>
          <w:p w14:paraId="485749E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Mitigation</w:t>
            </w:r>
          </w:p>
          <w:p w14:paraId="57BABED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Adaptation</w:t>
            </w:r>
          </w:p>
          <w:p w14:paraId="32391AF9" w14:textId="77777777" w:rsidR="00FF15B8" w:rsidRPr="004D40EA" w:rsidRDefault="00FF15B8" w:rsidP="00E73474">
            <w:pPr>
              <w:contextualSpacing/>
              <w:rPr>
                <w:rFonts w:ascii="Avenir Next LT Pro" w:hAnsi="Avenir Next LT Pro"/>
                <w:sz w:val="20"/>
                <w:szCs w:val="20"/>
              </w:rPr>
            </w:pPr>
            <w:r w:rsidRPr="5779A35C">
              <w:rPr>
                <w:rFonts w:ascii="Avenir Next LT Pro" w:hAnsi="Avenir Next LT Pro"/>
                <w:sz w:val="20"/>
                <w:szCs w:val="20"/>
              </w:rPr>
              <w:t>Climate Change Intervention</w:t>
            </w:r>
          </w:p>
        </w:tc>
      </w:tr>
      <w:tr w:rsidR="00FF15B8" w:rsidRPr="004D40EA" w14:paraId="3F6C2495" w14:textId="77777777" w:rsidTr="2C1B1B01">
        <w:tc>
          <w:tcPr>
            <w:tcW w:w="1571" w:type="dxa"/>
            <w:vMerge/>
          </w:tcPr>
          <w:p w14:paraId="69F6F3E7" w14:textId="77777777" w:rsidR="00FF15B8" w:rsidRPr="004D40EA" w:rsidRDefault="00FF15B8" w:rsidP="00E73474">
            <w:pPr>
              <w:contextualSpacing/>
              <w:rPr>
                <w:rFonts w:ascii="Avenir Next LT Pro" w:hAnsi="Avenir Next LT Pro"/>
                <w:sz w:val="20"/>
                <w:szCs w:val="20"/>
              </w:rPr>
            </w:pPr>
          </w:p>
        </w:tc>
        <w:tc>
          <w:tcPr>
            <w:tcW w:w="2250" w:type="dxa"/>
          </w:tcPr>
          <w:p w14:paraId="41F7D04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D6:  Number of structures protected or restored</w:t>
            </w:r>
          </w:p>
        </w:tc>
        <w:tc>
          <w:tcPr>
            <w:tcW w:w="3228" w:type="dxa"/>
          </w:tcPr>
          <w:p w14:paraId="5AFE8BE3" w14:textId="77777777" w:rsidR="00FF15B8" w:rsidRPr="004D40EA" w:rsidDel="0031231A" w:rsidRDefault="00FF15B8" w:rsidP="00E73474">
            <w:pPr>
              <w:contextualSpacing/>
              <w:rPr>
                <w:rFonts w:ascii="Avenir Next LT Pro" w:hAnsi="Avenir Next LT Pro"/>
                <w:sz w:val="20"/>
                <w:szCs w:val="20"/>
              </w:rPr>
            </w:pPr>
            <w:r w:rsidRPr="004D40EA">
              <w:rPr>
                <w:rFonts w:ascii="Avenir Next LT Pro" w:hAnsi="Avenir Next LT Pro"/>
                <w:sz w:val="20"/>
                <w:szCs w:val="20"/>
              </w:rPr>
              <w:t>D7:  Number of structures returned to regular use after a disaster</w:t>
            </w:r>
          </w:p>
        </w:tc>
        <w:tc>
          <w:tcPr>
            <w:tcW w:w="2628" w:type="dxa"/>
          </w:tcPr>
          <w:p w14:paraId="7249579B" w14:textId="234E7F21" w:rsidR="00FF15B8" w:rsidRPr="000617BC" w:rsidRDefault="00FF15B8" w:rsidP="00E73474">
            <w:pPr>
              <w:contextualSpacing/>
              <w:rPr>
                <w:rStyle w:val="cf01"/>
                <w:rFonts w:ascii="Avenir Next LT Pro" w:hAnsi="Avenir Next LT Pro"/>
                <w:color w:val="00B050"/>
                <w:sz w:val="20"/>
                <w:szCs w:val="20"/>
              </w:rPr>
            </w:pPr>
            <w:r w:rsidRPr="2C1B1B01">
              <w:rPr>
                <w:rFonts w:ascii="Avenir Next LT Pro" w:hAnsi="Avenir Next LT Pro"/>
                <w:color w:val="00B050"/>
                <w:sz w:val="20"/>
                <w:szCs w:val="20"/>
              </w:rPr>
              <w:t xml:space="preserve">Traditional Ecological Knowledge (TEK) </w:t>
            </w:r>
          </w:p>
          <w:p w14:paraId="02B2D4D7"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Preparation</w:t>
            </w:r>
          </w:p>
          <w:p w14:paraId="219BF594"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Response</w:t>
            </w:r>
          </w:p>
          <w:p w14:paraId="7728EE74"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Recovery</w:t>
            </w:r>
          </w:p>
          <w:p w14:paraId="7850D81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Mitigation</w:t>
            </w:r>
          </w:p>
          <w:p w14:paraId="507FDA07"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Adaptation</w:t>
            </w:r>
          </w:p>
          <w:p w14:paraId="53DC245F" w14:textId="77777777" w:rsidR="00FF15B8" w:rsidRPr="004D40EA" w:rsidDel="00DF6600" w:rsidRDefault="00FF15B8" w:rsidP="00E73474">
            <w:pPr>
              <w:contextualSpacing/>
              <w:rPr>
                <w:rFonts w:ascii="Avenir Next LT Pro" w:hAnsi="Avenir Next LT Pro"/>
                <w:sz w:val="20"/>
                <w:szCs w:val="20"/>
              </w:rPr>
            </w:pPr>
            <w:r w:rsidRPr="5779A35C">
              <w:rPr>
                <w:rFonts w:ascii="Avenir Next LT Pro" w:hAnsi="Avenir Next LT Pro"/>
                <w:sz w:val="20"/>
                <w:szCs w:val="20"/>
              </w:rPr>
              <w:t>Climate Change Intervention</w:t>
            </w:r>
          </w:p>
        </w:tc>
      </w:tr>
      <w:tr w:rsidR="00FF15B8" w:rsidRPr="004D40EA" w14:paraId="401E0506" w14:textId="77777777" w:rsidTr="2C1B1B01">
        <w:tc>
          <w:tcPr>
            <w:tcW w:w="1571" w:type="dxa"/>
            <w:vMerge/>
          </w:tcPr>
          <w:p w14:paraId="32C43A54" w14:textId="77777777" w:rsidR="00FF15B8" w:rsidRPr="004D40EA" w:rsidRDefault="00FF15B8" w:rsidP="00E73474">
            <w:pPr>
              <w:contextualSpacing/>
              <w:rPr>
                <w:rFonts w:ascii="Avenir Next LT Pro" w:hAnsi="Avenir Next LT Pro"/>
                <w:sz w:val="20"/>
                <w:szCs w:val="20"/>
              </w:rPr>
            </w:pPr>
          </w:p>
        </w:tc>
        <w:tc>
          <w:tcPr>
            <w:tcW w:w="2250" w:type="dxa"/>
          </w:tcPr>
          <w:p w14:paraId="2CFE65F5" w14:textId="77777777" w:rsidR="00FF15B8" w:rsidRPr="004D40EA" w:rsidRDefault="00FF15B8" w:rsidP="00E73474">
            <w:pPr>
              <w:contextualSpacing/>
              <w:rPr>
                <w:rFonts w:ascii="Avenir Next LT Pro" w:hAnsi="Avenir Next LT Pro"/>
                <w:sz w:val="20"/>
                <w:szCs w:val="20"/>
              </w:rPr>
            </w:pPr>
            <w:r w:rsidRPr="00BD0614">
              <w:rPr>
                <w:rFonts w:ascii="Avenir Next LT Pro" w:hAnsi="Avenir Next LT Pro"/>
                <w:color w:val="00B050"/>
                <w:sz w:val="20"/>
                <w:szCs w:val="20"/>
              </w:rPr>
              <w:t>Acres of Tribal land or protected land treated</w:t>
            </w:r>
          </w:p>
        </w:tc>
        <w:tc>
          <w:tcPr>
            <w:tcW w:w="3228" w:type="dxa"/>
          </w:tcPr>
          <w:p w14:paraId="369A3FBF" w14:textId="77777777" w:rsidR="00FF15B8" w:rsidRPr="004D40EA" w:rsidRDefault="00FF15B8" w:rsidP="00E73474">
            <w:pPr>
              <w:contextualSpacing/>
              <w:rPr>
                <w:rFonts w:ascii="Avenir Next LT Pro" w:hAnsi="Avenir Next LT Pro"/>
                <w:sz w:val="20"/>
                <w:szCs w:val="20"/>
              </w:rPr>
            </w:pPr>
            <w:r w:rsidRPr="2C1B1B01">
              <w:rPr>
                <w:rFonts w:ascii="Avenir Next LT Pro" w:hAnsi="Avenir Next LT Pro"/>
                <w:color w:val="00B050"/>
                <w:sz w:val="20"/>
                <w:szCs w:val="20"/>
              </w:rPr>
              <w:t xml:space="preserve">Acres of Tribal land or protected land improved </w:t>
            </w:r>
          </w:p>
        </w:tc>
        <w:tc>
          <w:tcPr>
            <w:tcW w:w="2628" w:type="dxa"/>
          </w:tcPr>
          <w:p w14:paraId="568C50C3" w14:textId="1CD22262" w:rsidR="00FF15B8" w:rsidRPr="000617BC" w:rsidRDefault="00FF15B8" w:rsidP="00E73474">
            <w:pPr>
              <w:contextualSpacing/>
              <w:rPr>
                <w:rStyle w:val="cf01"/>
                <w:rFonts w:ascii="Avenir Next LT Pro" w:hAnsi="Avenir Next LT Pro"/>
                <w:color w:val="00B050"/>
                <w:sz w:val="20"/>
                <w:szCs w:val="20"/>
              </w:rPr>
            </w:pPr>
            <w:r w:rsidRPr="2C1B1B01">
              <w:rPr>
                <w:rFonts w:ascii="Avenir Next LT Pro" w:hAnsi="Avenir Next LT Pro"/>
                <w:color w:val="00B050"/>
                <w:sz w:val="20"/>
                <w:szCs w:val="20"/>
              </w:rPr>
              <w:t>Traditional Ecological Knowledge (TEK)</w:t>
            </w:r>
          </w:p>
          <w:p w14:paraId="60032287"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Preparation</w:t>
            </w:r>
          </w:p>
          <w:p w14:paraId="73507F2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Response</w:t>
            </w:r>
          </w:p>
          <w:p w14:paraId="722A69B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Recovery</w:t>
            </w:r>
          </w:p>
          <w:p w14:paraId="602638AB"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Mitigation</w:t>
            </w:r>
          </w:p>
          <w:p w14:paraId="3558D1F6"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Adaptation</w:t>
            </w:r>
          </w:p>
          <w:p w14:paraId="2B7B9C0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Climate Change Intervention</w:t>
            </w:r>
          </w:p>
        </w:tc>
      </w:tr>
      <w:tr w:rsidR="00FF15B8" w:rsidRPr="004D40EA" w14:paraId="74D2A0EF" w14:textId="77777777" w:rsidTr="2C1B1B01">
        <w:tc>
          <w:tcPr>
            <w:tcW w:w="1571" w:type="dxa"/>
            <w:vMerge/>
          </w:tcPr>
          <w:p w14:paraId="5AB38567" w14:textId="77777777" w:rsidR="00FF15B8" w:rsidRPr="004D40EA" w:rsidRDefault="00FF15B8" w:rsidP="00E73474">
            <w:pPr>
              <w:contextualSpacing/>
              <w:rPr>
                <w:rFonts w:ascii="Avenir Next LT Pro" w:hAnsi="Avenir Next LT Pro"/>
                <w:sz w:val="20"/>
                <w:szCs w:val="20"/>
              </w:rPr>
            </w:pPr>
          </w:p>
        </w:tc>
        <w:tc>
          <w:tcPr>
            <w:tcW w:w="2250" w:type="dxa"/>
          </w:tcPr>
          <w:p w14:paraId="3411B289" w14:textId="77777777" w:rsidR="00FF15B8" w:rsidRPr="00BD0614" w:rsidRDefault="00FF15B8" w:rsidP="00E73474">
            <w:pPr>
              <w:contextualSpacing/>
              <w:rPr>
                <w:rFonts w:ascii="Avenir Next LT Pro" w:hAnsi="Avenir Next LT Pro"/>
                <w:color w:val="00B050"/>
                <w:sz w:val="20"/>
                <w:szCs w:val="20"/>
              </w:rPr>
            </w:pPr>
            <w:r w:rsidRPr="00BD0614">
              <w:rPr>
                <w:rFonts w:ascii="Avenir Next LT Pro" w:hAnsi="Avenir Next LT Pro"/>
                <w:color w:val="00B050"/>
                <w:sz w:val="20"/>
                <w:szCs w:val="20"/>
              </w:rPr>
              <w:t>Miles of Tribal land or protected land treated.</w:t>
            </w:r>
          </w:p>
        </w:tc>
        <w:tc>
          <w:tcPr>
            <w:tcW w:w="3228" w:type="dxa"/>
          </w:tcPr>
          <w:p w14:paraId="25FAFDC0" w14:textId="77777777" w:rsidR="00FF15B8" w:rsidRPr="004D40EA" w:rsidRDefault="00FF15B8" w:rsidP="00E73474">
            <w:pPr>
              <w:contextualSpacing/>
              <w:rPr>
                <w:rFonts w:ascii="Avenir Next LT Pro" w:hAnsi="Avenir Next LT Pro"/>
                <w:sz w:val="20"/>
                <w:szCs w:val="20"/>
              </w:rPr>
            </w:pPr>
            <w:r w:rsidRPr="00BD0614">
              <w:rPr>
                <w:rFonts w:ascii="Avenir Next LT Pro" w:hAnsi="Avenir Next LT Pro"/>
                <w:color w:val="00B050"/>
                <w:sz w:val="20"/>
                <w:szCs w:val="20"/>
              </w:rPr>
              <w:t>Miles of Tribal land or protected land improved</w:t>
            </w:r>
          </w:p>
        </w:tc>
        <w:tc>
          <w:tcPr>
            <w:tcW w:w="2628" w:type="dxa"/>
          </w:tcPr>
          <w:p w14:paraId="28E56945" w14:textId="40C81D40" w:rsidR="00FF15B8" w:rsidRPr="000617BC" w:rsidRDefault="00FF15B8" w:rsidP="00E73474">
            <w:pPr>
              <w:contextualSpacing/>
              <w:rPr>
                <w:rStyle w:val="cf01"/>
                <w:rFonts w:ascii="Avenir Next LT Pro" w:hAnsi="Avenir Next LT Pro"/>
                <w:color w:val="00B050"/>
                <w:sz w:val="20"/>
                <w:szCs w:val="20"/>
              </w:rPr>
            </w:pPr>
            <w:r w:rsidRPr="2C1B1B01">
              <w:rPr>
                <w:rFonts w:ascii="Avenir Next LT Pro" w:hAnsi="Avenir Next LT Pro"/>
                <w:color w:val="00B050"/>
                <w:sz w:val="20"/>
                <w:szCs w:val="20"/>
              </w:rPr>
              <w:t xml:space="preserve">Traditional Ecological Knowledge (TEK) </w:t>
            </w:r>
          </w:p>
          <w:p w14:paraId="04045097"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Preparation</w:t>
            </w:r>
          </w:p>
          <w:p w14:paraId="3494602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Response</w:t>
            </w:r>
          </w:p>
          <w:p w14:paraId="3B38E9CB"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Recovery</w:t>
            </w:r>
          </w:p>
          <w:p w14:paraId="116DEAB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Mitigation</w:t>
            </w:r>
          </w:p>
          <w:p w14:paraId="40D30DE8"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Adaptation</w:t>
            </w:r>
          </w:p>
          <w:p w14:paraId="7BC94E6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Climate Change Intervention</w:t>
            </w:r>
          </w:p>
        </w:tc>
      </w:tr>
      <w:tr w:rsidR="00FF15B8" w:rsidRPr="004D40EA" w14:paraId="553E3E76" w14:textId="77777777" w:rsidTr="2C1B1B01">
        <w:tc>
          <w:tcPr>
            <w:tcW w:w="1571" w:type="dxa"/>
            <w:vMerge/>
          </w:tcPr>
          <w:p w14:paraId="4F74DC0C" w14:textId="77777777" w:rsidR="00FF15B8" w:rsidRPr="004D40EA" w:rsidRDefault="00FF15B8" w:rsidP="00E73474">
            <w:pPr>
              <w:contextualSpacing/>
              <w:rPr>
                <w:rFonts w:ascii="Avenir Next LT Pro" w:hAnsi="Avenir Next LT Pro"/>
                <w:sz w:val="20"/>
                <w:szCs w:val="20"/>
              </w:rPr>
            </w:pPr>
          </w:p>
        </w:tc>
        <w:tc>
          <w:tcPr>
            <w:tcW w:w="2250" w:type="dxa"/>
          </w:tcPr>
          <w:p w14:paraId="512A8F80"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G3-3.4**:  Number of organizations that received capacity building services</w:t>
            </w:r>
          </w:p>
        </w:tc>
        <w:tc>
          <w:tcPr>
            <w:tcW w:w="3228" w:type="dxa"/>
          </w:tcPr>
          <w:p w14:paraId="68D004D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G3-3.10A**:  Number of organizations that increase their efficiency, effectiveness, and/or program reach</w:t>
            </w:r>
          </w:p>
        </w:tc>
        <w:tc>
          <w:tcPr>
            <w:tcW w:w="2628" w:type="dxa"/>
          </w:tcPr>
          <w:p w14:paraId="1B87A74D" w14:textId="75A25016" w:rsidR="00FF15B8" w:rsidRPr="004D40EA" w:rsidRDefault="00FF15B8" w:rsidP="00E73474">
            <w:pPr>
              <w:contextualSpacing/>
              <w:rPr>
                <w:rFonts w:ascii="Avenir Next LT Pro" w:hAnsi="Avenir Next LT Pro"/>
                <w:sz w:val="20"/>
                <w:szCs w:val="20"/>
              </w:rPr>
            </w:pPr>
            <w:r w:rsidRPr="2C1B1B01">
              <w:rPr>
                <w:rFonts w:ascii="Avenir Next LT Pro" w:hAnsi="Avenir Next LT Pro"/>
                <w:color w:val="00B050"/>
                <w:sz w:val="20"/>
                <w:szCs w:val="20"/>
              </w:rPr>
              <w:t xml:space="preserve">Traditional Ecological Knowledge (TEK) </w:t>
            </w:r>
            <w:r w:rsidRPr="004D40EA">
              <w:rPr>
                <w:rFonts w:ascii="Avenir Next LT Pro" w:hAnsi="Avenir Next LT Pro"/>
                <w:sz w:val="20"/>
                <w:szCs w:val="20"/>
              </w:rPr>
              <w:t>Disaster Preparation</w:t>
            </w:r>
          </w:p>
          <w:p w14:paraId="3E29E60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Response</w:t>
            </w:r>
          </w:p>
          <w:p w14:paraId="686B5996"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Recovery</w:t>
            </w:r>
          </w:p>
          <w:p w14:paraId="7958B9A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Mitigation</w:t>
            </w:r>
          </w:p>
          <w:p w14:paraId="5BD7975B"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Disaster Adaptation</w:t>
            </w:r>
          </w:p>
          <w:p w14:paraId="78D66DC6"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Climate Change Intervention</w:t>
            </w:r>
          </w:p>
        </w:tc>
      </w:tr>
    </w:tbl>
    <w:p w14:paraId="4FEF26AF" w14:textId="77777777" w:rsidR="00FF15B8" w:rsidRPr="004D40EA" w:rsidRDefault="00FF15B8" w:rsidP="00FF15B8">
      <w:pPr>
        <w:contextualSpacing/>
        <w:rPr>
          <w:rFonts w:ascii="Avenir Next LT Pro" w:hAnsi="Avenir Next LT Pro"/>
          <w:b/>
          <w:sz w:val="20"/>
          <w:szCs w:val="20"/>
        </w:rPr>
      </w:pPr>
      <w:r w:rsidRPr="004D40EA">
        <w:rPr>
          <w:rFonts w:ascii="Avenir Next LT Pro" w:hAnsi="Avenir Next LT Pro"/>
          <w:b/>
          <w:sz w:val="20"/>
          <w:szCs w:val="20"/>
        </w:rPr>
        <w:lastRenderedPageBreak/>
        <w:t>*</w:t>
      </w:r>
      <w:r w:rsidRPr="004D40EA">
        <w:rPr>
          <w:rFonts w:ascii="Avenir Next LT Pro" w:hAnsi="Avenir Next LT Pro"/>
          <w:sz w:val="20"/>
          <w:szCs w:val="20"/>
        </w:rPr>
        <w:t xml:space="preserve">All National Performance Measure outputs may also be paired with an applicant-determined outcome instead or may be used without an associated outcome.  </w:t>
      </w:r>
    </w:p>
    <w:p w14:paraId="24ABDE0B" w14:textId="77777777" w:rsidR="00FF15B8" w:rsidRPr="004D40EA" w:rsidRDefault="00FF15B8" w:rsidP="00FF15B8">
      <w:pPr>
        <w:contextualSpacing/>
        <w:rPr>
          <w:rFonts w:ascii="Avenir Next LT Pro" w:hAnsi="Avenir Next LT Pro"/>
          <w:sz w:val="20"/>
          <w:szCs w:val="20"/>
        </w:rPr>
      </w:pPr>
    </w:p>
    <w:p w14:paraId="707216FF" w14:textId="77777777" w:rsidR="00FF15B8" w:rsidRDefault="00FF15B8" w:rsidP="00FF15B8">
      <w:pPr>
        <w:contextualSpacing/>
        <w:rPr>
          <w:rFonts w:ascii="Avenir Next LT Pro" w:hAnsi="Avenir Next LT Pro"/>
          <w:sz w:val="20"/>
          <w:szCs w:val="20"/>
        </w:rPr>
      </w:pPr>
      <w:r w:rsidRPr="004D40EA">
        <w:rPr>
          <w:rFonts w:ascii="Avenir Next LT Pro" w:hAnsi="Avenir Next LT Pro"/>
          <w:sz w:val="20"/>
          <w:szCs w:val="20"/>
        </w:rPr>
        <w:t xml:space="preserve">**In the eGrants Performance Measure Module, these measures may appear with the letter “D” at the end when used in the Disaster Services focus area.  However, the instructions for these measures are the same regardless of the focus area in which they are used. </w:t>
      </w:r>
    </w:p>
    <w:p w14:paraId="63E92E05" w14:textId="77777777" w:rsidR="00FF15B8" w:rsidRDefault="00FF15B8" w:rsidP="00FF15B8">
      <w:pPr>
        <w:contextualSpacing/>
        <w:rPr>
          <w:rFonts w:ascii="Avenir Next LT Pro" w:hAnsi="Avenir Next LT Pro"/>
          <w:sz w:val="20"/>
          <w:szCs w:val="20"/>
        </w:rPr>
      </w:pPr>
    </w:p>
    <w:p w14:paraId="0397598D" w14:textId="77777777" w:rsidR="00FF15B8" w:rsidRDefault="00FF15B8" w:rsidP="00FF15B8">
      <w:pPr>
        <w:rPr>
          <w:rFonts w:ascii="Avenir Next LT Pro" w:hAnsi="Avenir Next LT Pro"/>
          <w:b/>
          <w:sz w:val="20"/>
          <w:szCs w:val="20"/>
        </w:rPr>
      </w:pPr>
      <w:r>
        <w:rPr>
          <w:rFonts w:ascii="Avenir Next LT Pro" w:hAnsi="Avenir Next LT Pro"/>
          <w:b/>
          <w:sz w:val="20"/>
          <w:szCs w:val="20"/>
        </w:rPr>
        <w:br w:type="page"/>
      </w:r>
    </w:p>
    <w:p w14:paraId="605320A1" w14:textId="77777777" w:rsidR="00FF15B8" w:rsidRPr="004D40EA" w:rsidRDefault="00FF15B8" w:rsidP="00FF15B8">
      <w:pPr>
        <w:contextualSpacing/>
        <w:rPr>
          <w:rFonts w:ascii="Avenir Next LT Pro" w:hAnsi="Avenir Next LT Pro"/>
          <w:b/>
          <w:sz w:val="20"/>
          <w:szCs w:val="20"/>
        </w:rPr>
      </w:pPr>
      <w:r w:rsidRPr="004D40EA">
        <w:rPr>
          <w:rFonts w:ascii="Avenir Next LT Pro" w:hAnsi="Avenir Next LT Pro"/>
          <w:b/>
          <w:sz w:val="20"/>
          <w:szCs w:val="20"/>
        </w:rPr>
        <w:lastRenderedPageBreak/>
        <w:t>Education</w:t>
      </w:r>
    </w:p>
    <w:p w14:paraId="7017B958" w14:textId="77777777" w:rsidR="00FF15B8" w:rsidRPr="004D40EA" w:rsidRDefault="00FF15B8" w:rsidP="00FF15B8">
      <w:pPr>
        <w:contextualSpacing/>
        <w:rPr>
          <w:rFonts w:ascii="Avenir Next LT Pro" w:hAnsi="Avenir Next LT Pro"/>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8"/>
        <w:gridCol w:w="2250"/>
        <w:gridCol w:w="3150"/>
        <w:gridCol w:w="2628"/>
      </w:tblGrid>
      <w:tr w:rsidR="00FF15B8" w:rsidRPr="004D40EA" w14:paraId="2F4D640B" w14:textId="77777777" w:rsidTr="2C1B1B01">
        <w:trPr>
          <w:trHeight w:val="228"/>
        </w:trPr>
        <w:tc>
          <w:tcPr>
            <w:tcW w:w="1548" w:type="dxa"/>
            <w:vMerge w:val="restart"/>
            <w:tcMar>
              <w:top w:w="0" w:type="dxa"/>
              <w:left w:w="108" w:type="dxa"/>
              <w:bottom w:w="0" w:type="dxa"/>
              <w:right w:w="108" w:type="dxa"/>
            </w:tcMar>
            <w:hideMark/>
          </w:tcPr>
          <w:p w14:paraId="592E64A5"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Strategic Plan Objective</w:t>
            </w:r>
          </w:p>
        </w:tc>
        <w:tc>
          <w:tcPr>
            <w:tcW w:w="5400" w:type="dxa"/>
            <w:gridSpan w:val="2"/>
            <w:tcMar>
              <w:top w:w="0" w:type="dxa"/>
              <w:left w:w="108" w:type="dxa"/>
              <w:bottom w:w="0" w:type="dxa"/>
              <w:right w:w="108" w:type="dxa"/>
            </w:tcMar>
            <w:hideMark/>
          </w:tcPr>
          <w:p w14:paraId="63D7FB8F"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Selection Rules</w:t>
            </w:r>
          </w:p>
        </w:tc>
        <w:tc>
          <w:tcPr>
            <w:tcW w:w="2628" w:type="dxa"/>
            <w:vMerge w:val="restart"/>
            <w:tcMar>
              <w:top w:w="0" w:type="dxa"/>
              <w:left w:w="108" w:type="dxa"/>
              <w:bottom w:w="0" w:type="dxa"/>
              <w:right w:w="108" w:type="dxa"/>
            </w:tcMar>
            <w:hideMark/>
          </w:tcPr>
          <w:p w14:paraId="6FDA932F" w14:textId="77777777" w:rsidR="00FF15B8" w:rsidRPr="004D40EA" w:rsidRDefault="00FF15B8" w:rsidP="00E73474">
            <w:pPr>
              <w:contextualSpacing/>
              <w:jc w:val="center"/>
              <w:rPr>
                <w:rFonts w:ascii="Avenir Next LT Pro" w:hAnsi="Avenir Next LT Pro"/>
                <w:b/>
                <w:bCs/>
                <w:sz w:val="20"/>
                <w:szCs w:val="20"/>
              </w:rPr>
            </w:pPr>
            <w:r w:rsidRPr="5779A35C">
              <w:rPr>
                <w:rFonts w:ascii="Avenir Next LT Pro" w:hAnsi="Avenir Next LT Pro"/>
                <w:b/>
                <w:bCs/>
                <w:sz w:val="20"/>
                <w:szCs w:val="20"/>
              </w:rPr>
              <w:t>Interventions</w:t>
            </w:r>
          </w:p>
        </w:tc>
      </w:tr>
      <w:tr w:rsidR="00FF15B8" w:rsidRPr="004D40EA" w14:paraId="05FAF3C1" w14:textId="77777777" w:rsidTr="2C1B1B01">
        <w:trPr>
          <w:trHeight w:val="374"/>
        </w:trPr>
        <w:tc>
          <w:tcPr>
            <w:tcW w:w="1548" w:type="dxa"/>
            <w:vMerge/>
            <w:tcMar>
              <w:top w:w="0" w:type="dxa"/>
              <w:left w:w="108" w:type="dxa"/>
              <w:bottom w:w="0" w:type="dxa"/>
              <w:right w:w="108" w:type="dxa"/>
            </w:tcMar>
          </w:tcPr>
          <w:p w14:paraId="4703B81D" w14:textId="77777777" w:rsidR="00FF15B8" w:rsidRPr="004D40EA" w:rsidRDefault="00FF15B8" w:rsidP="00E73474">
            <w:pPr>
              <w:contextualSpacing/>
              <w:rPr>
                <w:rFonts w:ascii="Avenir Next LT Pro" w:hAnsi="Avenir Next LT Pro"/>
                <w:sz w:val="20"/>
                <w:szCs w:val="20"/>
              </w:rPr>
            </w:pPr>
          </w:p>
        </w:tc>
        <w:tc>
          <w:tcPr>
            <w:tcW w:w="2250" w:type="dxa"/>
            <w:tcMar>
              <w:top w:w="0" w:type="dxa"/>
              <w:left w:w="108" w:type="dxa"/>
              <w:bottom w:w="0" w:type="dxa"/>
              <w:right w:w="108" w:type="dxa"/>
            </w:tcMar>
          </w:tcPr>
          <w:p w14:paraId="74BAFA43" w14:textId="77777777" w:rsidR="00FF15B8" w:rsidRPr="004D40EA" w:rsidRDefault="00FF15B8" w:rsidP="00E73474">
            <w:pPr>
              <w:contextualSpacing/>
              <w:jc w:val="center"/>
              <w:rPr>
                <w:rFonts w:ascii="Avenir Next LT Pro" w:hAnsi="Avenir Next LT Pro"/>
                <w:b/>
                <w:sz w:val="20"/>
                <w:szCs w:val="20"/>
              </w:rPr>
            </w:pPr>
            <w:r w:rsidRPr="004D40EA">
              <w:rPr>
                <w:rFonts w:ascii="Avenir Next LT Pro" w:hAnsi="Avenir Next LT Pro"/>
                <w:b/>
                <w:sz w:val="20"/>
                <w:szCs w:val="20"/>
              </w:rPr>
              <w:t>Outputs</w:t>
            </w:r>
          </w:p>
        </w:tc>
        <w:tc>
          <w:tcPr>
            <w:tcW w:w="3150" w:type="dxa"/>
          </w:tcPr>
          <w:p w14:paraId="441FD25A" w14:textId="77777777" w:rsidR="00FF15B8" w:rsidRPr="004D40EA" w:rsidRDefault="00FF15B8" w:rsidP="00E73474">
            <w:pPr>
              <w:contextualSpacing/>
              <w:jc w:val="center"/>
              <w:rPr>
                <w:rFonts w:ascii="Avenir Next LT Pro" w:hAnsi="Avenir Next LT Pro"/>
                <w:b/>
                <w:sz w:val="20"/>
                <w:szCs w:val="20"/>
              </w:rPr>
            </w:pPr>
            <w:r w:rsidRPr="004D40EA">
              <w:rPr>
                <w:rFonts w:ascii="Avenir Next LT Pro" w:hAnsi="Avenir Next LT Pro"/>
                <w:b/>
                <w:sz w:val="20"/>
                <w:szCs w:val="20"/>
              </w:rPr>
              <w:t xml:space="preserve">Outcomes (if </w:t>
            </w:r>
            <w:proofErr w:type="gramStart"/>
            <w:r w:rsidRPr="004D40EA">
              <w:rPr>
                <w:rFonts w:ascii="Avenir Next LT Pro" w:hAnsi="Avenir Next LT Pro"/>
                <w:b/>
                <w:sz w:val="20"/>
                <w:szCs w:val="20"/>
              </w:rPr>
              <w:t>applicable)*</w:t>
            </w:r>
            <w:proofErr w:type="gramEnd"/>
          </w:p>
        </w:tc>
        <w:tc>
          <w:tcPr>
            <w:tcW w:w="2628" w:type="dxa"/>
            <w:vMerge/>
            <w:tcMar>
              <w:top w:w="0" w:type="dxa"/>
              <w:left w:w="108" w:type="dxa"/>
              <w:bottom w:w="0" w:type="dxa"/>
              <w:right w:w="108" w:type="dxa"/>
            </w:tcMar>
          </w:tcPr>
          <w:p w14:paraId="13D5A3D6" w14:textId="77777777" w:rsidR="00FF15B8" w:rsidRPr="004D40EA" w:rsidRDefault="00FF15B8" w:rsidP="00E73474">
            <w:pPr>
              <w:contextualSpacing/>
              <w:rPr>
                <w:rFonts w:ascii="Avenir Next LT Pro" w:hAnsi="Avenir Next LT Pro"/>
                <w:sz w:val="20"/>
                <w:szCs w:val="20"/>
              </w:rPr>
            </w:pPr>
          </w:p>
        </w:tc>
      </w:tr>
      <w:tr w:rsidR="00FF15B8" w:rsidRPr="004D40EA" w14:paraId="66127F3F" w14:textId="77777777" w:rsidTr="2C1B1B01">
        <w:trPr>
          <w:trHeight w:val="1829"/>
        </w:trPr>
        <w:tc>
          <w:tcPr>
            <w:tcW w:w="1548" w:type="dxa"/>
            <w:tcMar>
              <w:top w:w="0" w:type="dxa"/>
              <w:left w:w="108" w:type="dxa"/>
              <w:bottom w:w="0" w:type="dxa"/>
              <w:right w:w="108" w:type="dxa"/>
            </w:tcMar>
            <w:hideMark/>
          </w:tcPr>
          <w:p w14:paraId="0765F0A2"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School Readiness</w:t>
            </w:r>
          </w:p>
        </w:tc>
        <w:tc>
          <w:tcPr>
            <w:tcW w:w="2250" w:type="dxa"/>
            <w:tcMar>
              <w:top w:w="0" w:type="dxa"/>
              <w:left w:w="108" w:type="dxa"/>
              <w:bottom w:w="0" w:type="dxa"/>
              <w:right w:w="108" w:type="dxa"/>
            </w:tcMar>
            <w:hideMark/>
          </w:tcPr>
          <w:p w14:paraId="6CCD2F32"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ED1A:  Number of individuals served</w:t>
            </w:r>
          </w:p>
        </w:tc>
        <w:tc>
          <w:tcPr>
            <w:tcW w:w="3150" w:type="dxa"/>
          </w:tcPr>
          <w:p w14:paraId="043DE47E" w14:textId="6EE75347" w:rsidR="00FF15B8" w:rsidRDefault="3AB6960F" w:rsidP="2C1B1B01">
            <w:pPr>
              <w:pStyle w:val="pf0"/>
              <w:rPr>
                <w:rFonts w:ascii="Avenir Next LT Pro" w:hAnsi="Avenir Next LT Pro" w:cs="Arial"/>
                <w:color w:val="00B050"/>
                <w:sz w:val="22"/>
                <w:szCs w:val="22"/>
              </w:rPr>
            </w:pPr>
            <w:r w:rsidRPr="2C1B1B01">
              <w:rPr>
                <w:rStyle w:val="cf01"/>
                <w:rFonts w:ascii="Avenir Next LT Pro" w:hAnsi="Avenir Next LT Pro"/>
                <w:color w:val="00B050"/>
                <w:sz w:val="20"/>
                <w:szCs w:val="20"/>
              </w:rPr>
              <w:t>Number of individuals with increased knowledge of Native American/Indigenous language and culture</w:t>
            </w:r>
          </w:p>
          <w:p w14:paraId="73B7AFCB" w14:textId="77777777" w:rsidR="00FF15B8" w:rsidRPr="004D40EA" w:rsidRDefault="00FF15B8" w:rsidP="00E73474">
            <w:pPr>
              <w:ind w:left="90"/>
              <w:contextualSpacing/>
              <w:rPr>
                <w:rFonts w:ascii="Avenir Next LT Pro" w:hAnsi="Avenir Next LT Pro"/>
                <w:sz w:val="20"/>
                <w:szCs w:val="20"/>
              </w:rPr>
            </w:pPr>
          </w:p>
        </w:tc>
        <w:tc>
          <w:tcPr>
            <w:tcW w:w="2628" w:type="dxa"/>
            <w:tcMar>
              <w:top w:w="0" w:type="dxa"/>
              <w:left w:w="108" w:type="dxa"/>
              <w:bottom w:w="0" w:type="dxa"/>
              <w:right w:w="108" w:type="dxa"/>
            </w:tcMar>
            <w:hideMark/>
          </w:tcPr>
          <w:p w14:paraId="68DFEC4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Tutoring</w:t>
            </w:r>
          </w:p>
          <w:p w14:paraId="7178C24C"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Mentoring</w:t>
            </w:r>
          </w:p>
          <w:p w14:paraId="40C2E1A2"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Other Classroom Support</w:t>
            </w:r>
          </w:p>
          <w:p w14:paraId="0F56DFCB"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Out-of-School Time</w:t>
            </w:r>
          </w:p>
          <w:p w14:paraId="12D41D5B"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Family Involvement</w:t>
            </w:r>
          </w:p>
          <w:p w14:paraId="6E76DEC8"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Service Learning</w:t>
            </w:r>
          </w:p>
          <w:p w14:paraId="614D9DBC"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Summer Learning</w:t>
            </w:r>
          </w:p>
          <w:p w14:paraId="79A91188" w14:textId="77777777" w:rsidR="00FF15B8" w:rsidRPr="004D40EA" w:rsidRDefault="00FF15B8" w:rsidP="00E73474">
            <w:pPr>
              <w:contextualSpacing/>
              <w:rPr>
                <w:rFonts w:ascii="Avenir Next LT Pro" w:hAnsi="Avenir Next LT Pro"/>
                <w:sz w:val="20"/>
                <w:szCs w:val="20"/>
              </w:rPr>
            </w:pPr>
            <w:r w:rsidRPr="5779A35C">
              <w:rPr>
                <w:rFonts w:ascii="Avenir Next LT Pro" w:hAnsi="Avenir Next LT Pro"/>
                <w:sz w:val="20"/>
                <w:szCs w:val="20"/>
              </w:rPr>
              <w:t>Classroom Teaching</w:t>
            </w:r>
          </w:p>
        </w:tc>
      </w:tr>
      <w:tr w:rsidR="00FF15B8" w:rsidRPr="004D40EA" w14:paraId="23BDAD74" w14:textId="77777777" w:rsidTr="2C1B1B01">
        <w:trPr>
          <w:trHeight w:val="4574"/>
        </w:trPr>
        <w:tc>
          <w:tcPr>
            <w:tcW w:w="1548" w:type="dxa"/>
            <w:tcMar>
              <w:top w:w="0" w:type="dxa"/>
              <w:left w:w="108" w:type="dxa"/>
              <w:bottom w:w="0" w:type="dxa"/>
              <w:right w:w="108" w:type="dxa"/>
            </w:tcMar>
            <w:hideMark/>
          </w:tcPr>
          <w:p w14:paraId="6EA8830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K-12 Success</w:t>
            </w:r>
          </w:p>
        </w:tc>
        <w:tc>
          <w:tcPr>
            <w:tcW w:w="2250" w:type="dxa"/>
            <w:tcMar>
              <w:top w:w="0" w:type="dxa"/>
              <w:left w:w="108" w:type="dxa"/>
              <w:bottom w:w="0" w:type="dxa"/>
              <w:right w:w="108" w:type="dxa"/>
            </w:tcMar>
            <w:hideMark/>
          </w:tcPr>
          <w:p w14:paraId="51B6A58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ED1A:  Number of individuals served</w:t>
            </w:r>
          </w:p>
        </w:tc>
        <w:tc>
          <w:tcPr>
            <w:tcW w:w="3150" w:type="dxa"/>
          </w:tcPr>
          <w:p w14:paraId="0FFAB31F" w14:textId="3B72AB3A" w:rsidR="00FF15B8" w:rsidRDefault="01FEC9DC" w:rsidP="2C1B1B01">
            <w:pPr>
              <w:pStyle w:val="pf0"/>
              <w:rPr>
                <w:rFonts w:ascii="Avenir Next LT Pro" w:hAnsi="Avenir Next LT Pro" w:cs="Arial"/>
                <w:color w:val="00B050"/>
                <w:sz w:val="22"/>
                <w:szCs w:val="22"/>
              </w:rPr>
            </w:pPr>
            <w:r w:rsidRPr="2C1B1B01">
              <w:rPr>
                <w:rStyle w:val="cf01"/>
                <w:rFonts w:ascii="Avenir Next LT Pro" w:hAnsi="Avenir Next LT Pro"/>
                <w:color w:val="00B050"/>
                <w:sz w:val="20"/>
                <w:szCs w:val="20"/>
              </w:rPr>
              <w:t>Number of individuals with increased knowledge of Native American/Indigenous language and culture</w:t>
            </w:r>
          </w:p>
          <w:p w14:paraId="662D698F"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 xml:space="preserve">ED5A:  Number of students with improved academic performance </w:t>
            </w:r>
          </w:p>
          <w:p w14:paraId="77377A1F" w14:textId="77777777" w:rsidR="00FF15B8" w:rsidRPr="004D40EA" w:rsidRDefault="00FF15B8" w:rsidP="00E73474">
            <w:pPr>
              <w:ind w:left="90"/>
              <w:contextualSpacing/>
              <w:rPr>
                <w:rFonts w:ascii="Avenir Next LT Pro" w:hAnsi="Avenir Next LT Pro"/>
                <w:sz w:val="20"/>
                <w:szCs w:val="20"/>
              </w:rPr>
            </w:pPr>
          </w:p>
          <w:p w14:paraId="2654FC09"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ED9:  Number of students graduating from high school on time</w:t>
            </w:r>
          </w:p>
          <w:p w14:paraId="2555BA04" w14:textId="77777777" w:rsidR="00FF15B8" w:rsidRPr="004D40EA" w:rsidRDefault="00FF15B8" w:rsidP="00E73474">
            <w:pPr>
              <w:ind w:left="90"/>
              <w:contextualSpacing/>
              <w:rPr>
                <w:rFonts w:ascii="Avenir Next LT Pro" w:hAnsi="Avenir Next LT Pro"/>
                <w:sz w:val="20"/>
                <w:szCs w:val="20"/>
              </w:rPr>
            </w:pPr>
          </w:p>
          <w:p w14:paraId="64CDEFA3"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ED10:  Number of students enrolling in post-secondary education/training</w:t>
            </w:r>
          </w:p>
          <w:p w14:paraId="4B6F254B" w14:textId="77777777" w:rsidR="00FF15B8" w:rsidRPr="004D40EA" w:rsidRDefault="00FF15B8" w:rsidP="00E73474">
            <w:pPr>
              <w:ind w:left="90"/>
              <w:contextualSpacing/>
              <w:rPr>
                <w:rFonts w:ascii="Avenir Next LT Pro" w:hAnsi="Avenir Next LT Pro"/>
                <w:sz w:val="20"/>
                <w:szCs w:val="20"/>
              </w:rPr>
            </w:pPr>
          </w:p>
          <w:p w14:paraId="01F6895D"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ED27C:  Number of students with improved academic engagement or social-emotional skills</w:t>
            </w:r>
          </w:p>
          <w:p w14:paraId="6A006377" w14:textId="77777777" w:rsidR="00FF15B8" w:rsidRPr="004D40EA" w:rsidRDefault="00FF15B8" w:rsidP="00E73474">
            <w:pPr>
              <w:ind w:left="90"/>
              <w:contextualSpacing/>
              <w:rPr>
                <w:rFonts w:ascii="Avenir Next LT Pro" w:hAnsi="Avenir Next LT Pro"/>
                <w:sz w:val="20"/>
                <w:szCs w:val="20"/>
              </w:rPr>
            </w:pPr>
          </w:p>
          <w:p w14:paraId="2BF4AC4B"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ED6:  Number of students with increased attendance</w:t>
            </w:r>
          </w:p>
          <w:p w14:paraId="64827E7A" w14:textId="77777777" w:rsidR="00FF15B8" w:rsidRPr="004D40EA" w:rsidRDefault="00FF15B8" w:rsidP="00E73474">
            <w:pPr>
              <w:ind w:left="90"/>
              <w:contextualSpacing/>
              <w:rPr>
                <w:rFonts w:ascii="Avenir Next LT Pro" w:hAnsi="Avenir Next LT Pro"/>
                <w:sz w:val="20"/>
                <w:szCs w:val="20"/>
              </w:rPr>
            </w:pPr>
          </w:p>
          <w:p w14:paraId="7D3B083A"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ED7A:  Number of students with decreased disciplinary incidents (referrals, suspensions/expulsions, criminal or gang involvement)</w:t>
            </w:r>
          </w:p>
        </w:tc>
        <w:tc>
          <w:tcPr>
            <w:tcW w:w="2628" w:type="dxa"/>
            <w:tcMar>
              <w:top w:w="0" w:type="dxa"/>
              <w:left w:w="108" w:type="dxa"/>
              <w:bottom w:w="0" w:type="dxa"/>
              <w:right w:w="108" w:type="dxa"/>
            </w:tcMar>
            <w:hideMark/>
          </w:tcPr>
          <w:p w14:paraId="5CB78737"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Tutoring</w:t>
            </w:r>
          </w:p>
          <w:p w14:paraId="07CB236C"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Mentoring</w:t>
            </w:r>
          </w:p>
          <w:p w14:paraId="171AA2EE"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Coaching</w:t>
            </w:r>
          </w:p>
          <w:p w14:paraId="73E93CE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Other Classroom Support</w:t>
            </w:r>
          </w:p>
          <w:p w14:paraId="55D17B5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Out-of-School Time</w:t>
            </w:r>
          </w:p>
          <w:p w14:paraId="6074F518"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Family Involvement</w:t>
            </w:r>
          </w:p>
          <w:p w14:paraId="01EB80A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Service Learning</w:t>
            </w:r>
          </w:p>
          <w:p w14:paraId="42B40FF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Summer Learning</w:t>
            </w:r>
          </w:p>
          <w:p w14:paraId="10D63E06"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Classroom Teaching</w:t>
            </w:r>
          </w:p>
          <w:p w14:paraId="06161FE2"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Opioid/Drug Intervention</w:t>
            </w:r>
          </w:p>
          <w:p w14:paraId="19D1E151" w14:textId="77777777" w:rsidR="00FF15B8" w:rsidRPr="004D40EA" w:rsidRDefault="00FF15B8" w:rsidP="00E73474">
            <w:pPr>
              <w:contextualSpacing/>
              <w:rPr>
                <w:rFonts w:ascii="Avenir Next LT Pro" w:hAnsi="Avenir Next LT Pro"/>
                <w:sz w:val="20"/>
                <w:szCs w:val="20"/>
              </w:rPr>
            </w:pPr>
          </w:p>
        </w:tc>
      </w:tr>
      <w:tr w:rsidR="00FF15B8" w:rsidRPr="004D40EA" w14:paraId="1AF2B7B4" w14:textId="77777777" w:rsidTr="2C1B1B01">
        <w:trPr>
          <w:trHeight w:val="1143"/>
        </w:trPr>
        <w:tc>
          <w:tcPr>
            <w:tcW w:w="1548" w:type="dxa"/>
            <w:tcMar>
              <w:top w:w="0" w:type="dxa"/>
              <w:left w:w="108" w:type="dxa"/>
              <w:bottom w:w="0" w:type="dxa"/>
              <w:right w:w="108" w:type="dxa"/>
            </w:tcMar>
            <w:hideMark/>
          </w:tcPr>
          <w:p w14:paraId="3EB40A7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Post-HS Education Support</w:t>
            </w:r>
          </w:p>
        </w:tc>
        <w:tc>
          <w:tcPr>
            <w:tcW w:w="2250" w:type="dxa"/>
            <w:tcMar>
              <w:top w:w="0" w:type="dxa"/>
              <w:left w:w="108" w:type="dxa"/>
              <w:bottom w:w="0" w:type="dxa"/>
              <w:right w:w="108" w:type="dxa"/>
            </w:tcMar>
            <w:hideMark/>
          </w:tcPr>
          <w:p w14:paraId="1C0344F7"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ED1A:  Number of individuals served</w:t>
            </w:r>
          </w:p>
        </w:tc>
        <w:tc>
          <w:tcPr>
            <w:tcW w:w="3150" w:type="dxa"/>
          </w:tcPr>
          <w:p w14:paraId="44796C41" w14:textId="0D78B052" w:rsidR="00FF15B8" w:rsidRPr="00827B7B" w:rsidRDefault="454EE86D" w:rsidP="00E73474">
            <w:pPr>
              <w:pStyle w:val="pf0"/>
              <w:rPr>
                <w:rFonts w:ascii="Avenir Next LT Pro" w:hAnsi="Avenir Next LT Pro" w:cs="Arial"/>
                <w:color w:val="00B050"/>
                <w:sz w:val="22"/>
                <w:szCs w:val="22"/>
              </w:rPr>
            </w:pPr>
            <w:r w:rsidRPr="2C1B1B01">
              <w:rPr>
                <w:rStyle w:val="cf01"/>
                <w:rFonts w:ascii="Avenir Next LT Pro" w:hAnsi="Avenir Next LT Pro"/>
                <w:color w:val="00B050"/>
                <w:sz w:val="20"/>
                <w:szCs w:val="20"/>
              </w:rPr>
              <w:t xml:space="preserve"> Number of individuals with increased knowledge of Native American/Indigenous language and culture</w:t>
            </w:r>
            <w:r w:rsidR="00FF15B8" w:rsidRPr="2C1B1B01">
              <w:rPr>
                <w:rStyle w:val="cf01"/>
                <w:rFonts w:ascii="Avenir Next LT Pro" w:hAnsi="Avenir Next LT Pro"/>
                <w:color w:val="00B050"/>
                <w:sz w:val="20"/>
                <w:szCs w:val="20"/>
              </w:rPr>
              <w:t xml:space="preserve"> </w:t>
            </w:r>
          </w:p>
          <w:p w14:paraId="013AE01F" w14:textId="77777777" w:rsidR="00FF15B8" w:rsidRPr="004D40EA" w:rsidRDefault="00FF15B8" w:rsidP="00E73474">
            <w:pPr>
              <w:ind w:left="90"/>
              <w:contextualSpacing/>
              <w:rPr>
                <w:rFonts w:ascii="Avenir Next LT Pro" w:hAnsi="Avenir Next LT Pro"/>
                <w:sz w:val="20"/>
                <w:szCs w:val="20"/>
              </w:rPr>
            </w:pPr>
            <w:r w:rsidRPr="5779A35C">
              <w:rPr>
                <w:rFonts w:ascii="Avenir Next LT Pro" w:hAnsi="Avenir Next LT Pro"/>
                <w:sz w:val="20"/>
                <w:szCs w:val="20"/>
              </w:rPr>
              <w:t>ED11:  Number of individuals earning a post-secondary degree or technical certification</w:t>
            </w:r>
          </w:p>
        </w:tc>
        <w:tc>
          <w:tcPr>
            <w:tcW w:w="2628" w:type="dxa"/>
            <w:tcMar>
              <w:top w:w="0" w:type="dxa"/>
              <w:left w:w="108" w:type="dxa"/>
              <w:bottom w:w="0" w:type="dxa"/>
              <w:right w:w="108" w:type="dxa"/>
            </w:tcMar>
            <w:hideMark/>
          </w:tcPr>
          <w:p w14:paraId="4AB4A4F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Tutoring</w:t>
            </w:r>
          </w:p>
          <w:p w14:paraId="0F291E7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Mentoring</w:t>
            </w:r>
          </w:p>
          <w:p w14:paraId="3782FA99"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Family Involvement</w:t>
            </w:r>
          </w:p>
          <w:p w14:paraId="36D495F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Service Learning</w:t>
            </w:r>
          </w:p>
          <w:p w14:paraId="148A5BDC"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Summer Learning</w:t>
            </w:r>
          </w:p>
        </w:tc>
      </w:tr>
      <w:tr w:rsidR="00FF15B8" w:rsidRPr="004D40EA" w14:paraId="682E6EB1" w14:textId="77777777" w:rsidTr="2C1B1B01">
        <w:trPr>
          <w:trHeight w:val="686"/>
        </w:trPr>
        <w:tc>
          <w:tcPr>
            <w:tcW w:w="1548" w:type="dxa"/>
            <w:tcMar>
              <w:top w:w="0" w:type="dxa"/>
              <w:left w:w="108" w:type="dxa"/>
              <w:bottom w:w="0" w:type="dxa"/>
              <w:right w:w="108" w:type="dxa"/>
            </w:tcMar>
          </w:tcPr>
          <w:p w14:paraId="6C7E316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lastRenderedPageBreak/>
              <w:t>Teacher Corps</w:t>
            </w:r>
          </w:p>
        </w:tc>
        <w:tc>
          <w:tcPr>
            <w:tcW w:w="2250" w:type="dxa"/>
            <w:tcMar>
              <w:top w:w="0" w:type="dxa"/>
              <w:left w:w="108" w:type="dxa"/>
              <w:bottom w:w="0" w:type="dxa"/>
              <w:right w:w="108" w:type="dxa"/>
            </w:tcMar>
          </w:tcPr>
          <w:p w14:paraId="403950E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 xml:space="preserve">N/A (outputs may be reported as Performance Data Elements on annual Progress Reports) </w:t>
            </w:r>
          </w:p>
        </w:tc>
        <w:tc>
          <w:tcPr>
            <w:tcW w:w="3150" w:type="dxa"/>
          </w:tcPr>
          <w:p w14:paraId="71E1485D"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N/A (outcomes may be reported as Performance Data Elements on annual Progress Reports)</w:t>
            </w:r>
          </w:p>
        </w:tc>
        <w:tc>
          <w:tcPr>
            <w:tcW w:w="2628" w:type="dxa"/>
            <w:tcMar>
              <w:top w:w="0" w:type="dxa"/>
              <w:left w:w="108" w:type="dxa"/>
              <w:bottom w:w="0" w:type="dxa"/>
              <w:right w:w="108" w:type="dxa"/>
            </w:tcMar>
          </w:tcPr>
          <w:p w14:paraId="6AA21C8E"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N/A</w:t>
            </w:r>
          </w:p>
        </w:tc>
      </w:tr>
      <w:tr w:rsidR="00FF15B8" w:rsidRPr="004D40EA" w14:paraId="2F87B960" w14:textId="77777777" w:rsidTr="2C1B1B01">
        <w:trPr>
          <w:trHeight w:val="686"/>
        </w:trPr>
        <w:tc>
          <w:tcPr>
            <w:tcW w:w="1548" w:type="dxa"/>
            <w:tcMar>
              <w:top w:w="0" w:type="dxa"/>
              <w:left w:w="108" w:type="dxa"/>
              <w:bottom w:w="0" w:type="dxa"/>
              <w:right w:w="108" w:type="dxa"/>
            </w:tcMar>
          </w:tcPr>
          <w:p w14:paraId="585966D9"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Other Education</w:t>
            </w:r>
          </w:p>
        </w:tc>
        <w:tc>
          <w:tcPr>
            <w:tcW w:w="2250" w:type="dxa"/>
            <w:tcMar>
              <w:top w:w="0" w:type="dxa"/>
              <w:left w:w="108" w:type="dxa"/>
              <w:bottom w:w="0" w:type="dxa"/>
              <w:right w:w="108" w:type="dxa"/>
            </w:tcMar>
          </w:tcPr>
          <w:p w14:paraId="78CB77E8"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ED1A:  Number of individuals served</w:t>
            </w:r>
          </w:p>
        </w:tc>
        <w:tc>
          <w:tcPr>
            <w:tcW w:w="3150" w:type="dxa"/>
          </w:tcPr>
          <w:p w14:paraId="30C400C2"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Applicant-determined</w:t>
            </w:r>
          </w:p>
        </w:tc>
        <w:tc>
          <w:tcPr>
            <w:tcW w:w="2628" w:type="dxa"/>
            <w:tcMar>
              <w:top w:w="0" w:type="dxa"/>
              <w:left w:w="108" w:type="dxa"/>
              <w:bottom w:w="0" w:type="dxa"/>
              <w:right w:w="108" w:type="dxa"/>
            </w:tcMar>
          </w:tcPr>
          <w:p w14:paraId="6A5DE78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Applicant-determined</w:t>
            </w:r>
          </w:p>
        </w:tc>
      </w:tr>
    </w:tbl>
    <w:p w14:paraId="001021BE" w14:textId="77777777" w:rsidR="00C308D1" w:rsidRDefault="00FF15B8" w:rsidP="00C308D1">
      <w:pPr>
        <w:contextualSpacing/>
        <w:rPr>
          <w:rFonts w:ascii="Avenir Next LT Pro" w:hAnsi="Avenir Next LT Pro"/>
          <w:sz w:val="20"/>
          <w:szCs w:val="20"/>
        </w:rPr>
      </w:pPr>
      <w:r w:rsidRPr="004D40EA">
        <w:rPr>
          <w:rFonts w:ascii="Avenir Next LT Pro" w:hAnsi="Avenir Next LT Pro"/>
          <w:sz w:val="20"/>
          <w:szCs w:val="20"/>
        </w:rPr>
        <w:t>*All National Performance Measure outputs may also be paired with an applicant-determined outcome instead or may be used without an associated outcome.</w:t>
      </w:r>
      <w:bookmarkStart w:id="4" w:name="_Toc302477355"/>
    </w:p>
    <w:p w14:paraId="29B52466" w14:textId="77777777" w:rsidR="00C308D1" w:rsidRDefault="00C308D1" w:rsidP="00C308D1">
      <w:pPr>
        <w:contextualSpacing/>
        <w:rPr>
          <w:rFonts w:ascii="Avenir Next LT Pro" w:hAnsi="Avenir Next LT Pro"/>
          <w:sz w:val="20"/>
          <w:szCs w:val="20"/>
        </w:rPr>
      </w:pPr>
    </w:p>
    <w:p w14:paraId="6380FC36" w14:textId="05EB29F4" w:rsidR="00FF15B8" w:rsidRPr="00C308D1" w:rsidRDefault="00FF15B8" w:rsidP="00C308D1">
      <w:pPr>
        <w:contextualSpacing/>
        <w:rPr>
          <w:rFonts w:ascii="Avenir Next LT Pro" w:hAnsi="Avenir Next LT Pro"/>
          <w:sz w:val="20"/>
          <w:szCs w:val="20"/>
        </w:rPr>
      </w:pPr>
      <w:r w:rsidRPr="004D40EA">
        <w:rPr>
          <w:rStyle w:val="Strong1"/>
          <w:rFonts w:ascii="Avenir Next LT Pro" w:hAnsi="Avenir Next LT Pro"/>
        </w:rPr>
        <w:br/>
      </w:r>
    </w:p>
    <w:p w14:paraId="66587DFB" w14:textId="77777777" w:rsidR="00FF15B8" w:rsidRPr="004D40EA" w:rsidRDefault="00FF15B8" w:rsidP="00FF15B8">
      <w:pPr>
        <w:contextualSpacing/>
        <w:rPr>
          <w:rFonts w:ascii="Avenir Next LT Pro" w:hAnsi="Avenir Next LT Pro"/>
          <w:b/>
          <w:sz w:val="20"/>
          <w:szCs w:val="20"/>
        </w:rPr>
      </w:pPr>
      <w:r w:rsidRPr="004D40EA">
        <w:rPr>
          <w:rFonts w:ascii="Avenir Next LT Pro" w:hAnsi="Avenir Next LT Pro"/>
          <w:b/>
          <w:sz w:val="20"/>
          <w:szCs w:val="20"/>
        </w:rPr>
        <w:t xml:space="preserve">Focus Area Notes </w:t>
      </w:r>
    </w:p>
    <w:p w14:paraId="6BE5E245" w14:textId="77777777" w:rsidR="00FF15B8" w:rsidRPr="004D40EA" w:rsidRDefault="00FF15B8" w:rsidP="00FF15B8">
      <w:pPr>
        <w:numPr>
          <w:ilvl w:val="0"/>
          <w:numId w:val="8"/>
        </w:numPr>
        <w:contextualSpacing/>
        <w:rPr>
          <w:rFonts w:ascii="Avenir Next LT Pro" w:hAnsi="Avenir Next LT Pro"/>
          <w:sz w:val="20"/>
          <w:szCs w:val="20"/>
        </w:rPr>
      </w:pPr>
      <w:r w:rsidRPr="004D40EA">
        <w:rPr>
          <w:rFonts w:ascii="Avenir Next LT Pro" w:hAnsi="Avenir Next LT Pro"/>
          <w:sz w:val="20"/>
          <w:szCs w:val="20"/>
        </w:rPr>
        <w:t xml:space="preserve">Programs should only opt into the Education performance measures if the measures reflect significant program activities aligned with the applicant’s core theory of change.  </w:t>
      </w:r>
    </w:p>
    <w:p w14:paraId="6D2653F8" w14:textId="77777777" w:rsidR="00FF15B8" w:rsidRPr="004D40EA" w:rsidRDefault="00FF15B8" w:rsidP="00FF15B8">
      <w:pPr>
        <w:numPr>
          <w:ilvl w:val="0"/>
          <w:numId w:val="8"/>
        </w:numPr>
        <w:contextualSpacing/>
        <w:rPr>
          <w:rFonts w:ascii="Avenir Next LT Pro" w:hAnsi="Avenir Next LT Pro"/>
          <w:sz w:val="20"/>
          <w:szCs w:val="20"/>
        </w:rPr>
      </w:pPr>
      <w:r w:rsidRPr="004D40EA">
        <w:rPr>
          <w:rFonts w:ascii="Avenir Next LT Pro" w:hAnsi="Avenir Next LT Pro"/>
          <w:sz w:val="20"/>
          <w:szCs w:val="20"/>
        </w:rPr>
        <w:t>All individuals counted under these measures must be program beneficiaries, not National Service Participants.  National Service Participant outputs and outcomes should be reported in the Performance Data Elements in annual Progress Reports.</w:t>
      </w:r>
    </w:p>
    <w:p w14:paraId="7270484D" w14:textId="77777777" w:rsidR="00FF15B8" w:rsidRPr="004D40EA" w:rsidRDefault="00FF15B8" w:rsidP="00FF15B8">
      <w:pPr>
        <w:contextualSpacing/>
        <w:rPr>
          <w:rFonts w:ascii="Avenir Next LT Pro" w:hAnsi="Avenir Next LT Pro"/>
        </w:rPr>
      </w:pPr>
      <w:r w:rsidRPr="004D40EA">
        <w:rPr>
          <w:rFonts w:ascii="Avenir Next LT Pro" w:hAnsi="Avenir Next LT Pro"/>
          <w:sz w:val="20"/>
          <w:szCs w:val="20"/>
        </w:rPr>
        <w:t>Activities associated with these measures must be carried out by National Service Participants or by volunteers directly recruited and/or supported by National Service Participants.</w:t>
      </w:r>
      <w:r w:rsidRPr="004D40EA">
        <w:rPr>
          <w:rFonts w:ascii="Avenir Next LT Pro" w:hAnsi="Avenir Next LT Pro"/>
          <w:sz w:val="20"/>
          <w:szCs w:val="20"/>
        </w:rPr>
        <w:br/>
      </w:r>
      <w:r w:rsidRPr="004D40EA">
        <w:rPr>
          <w:rFonts w:ascii="Avenir Next LT Pro" w:hAnsi="Avenir Next LT Pro"/>
          <w:sz w:val="20"/>
          <w:szCs w:val="20"/>
        </w:rPr>
        <w:br/>
      </w:r>
      <w:bookmarkEnd w:id="4"/>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7650"/>
      </w:tblGrid>
      <w:tr w:rsidR="00FF15B8" w:rsidRPr="004D40EA" w14:paraId="4609E384" w14:textId="77777777" w:rsidTr="00E73474">
        <w:trPr>
          <w:trHeight w:val="314"/>
        </w:trPr>
        <w:tc>
          <w:tcPr>
            <w:tcW w:w="1818" w:type="dxa"/>
          </w:tcPr>
          <w:p w14:paraId="5892B1E0" w14:textId="77777777" w:rsidR="00FF15B8" w:rsidRPr="004D40EA" w:rsidRDefault="00FF15B8" w:rsidP="00E73474">
            <w:pPr>
              <w:contextualSpacing/>
              <w:rPr>
                <w:rFonts w:ascii="Avenir Next LT Pro" w:eastAsia="ヒラギノ角ゴ Pro W3" w:hAnsi="Avenir Next LT Pro"/>
                <w:b/>
                <w:color w:val="000000"/>
                <w:sz w:val="20"/>
                <w:szCs w:val="20"/>
              </w:rPr>
            </w:pPr>
            <w:r w:rsidRPr="004D40EA">
              <w:rPr>
                <w:rFonts w:ascii="Avenir Next LT Pro" w:eastAsia="ヒラギノ角ゴ Pro W3" w:hAnsi="Avenir Next LT Pro"/>
                <w:b/>
                <w:color w:val="000000"/>
                <w:sz w:val="20"/>
                <w:szCs w:val="20"/>
              </w:rPr>
              <w:t>ED27C (outcome)</w:t>
            </w:r>
          </w:p>
        </w:tc>
        <w:tc>
          <w:tcPr>
            <w:tcW w:w="7650" w:type="dxa"/>
          </w:tcPr>
          <w:p w14:paraId="0EBEBA9D" w14:textId="77777777" w:rsidR="00FF15B8" w:rsidRPr="004D40EA" w:rsidRDefault="00FF15B8" w:rsidP="00E73474">
            <w:pPr>
              <w:contextualSpacing/>
              <w:rPr>
                <w:rFonts w:ascii="Avenir Next LT Pro" w:eastAsia="ヒラギノ角ゴ Pro W3" w:hAnsi="Avenir Next LT Pro"/>
                <w:color w:val="000000"/>
                <w:sz w:val="20"/>
                <w:szCs w:val="20"/>
              </w:rPr>
            </w:pPr>
            <w:r w:rsidRPr="004D40EA">
              <w:rPr>
                <w:rFonts w:ascii="Avenir Next LT Pro" w:eastAsia="ヒラギノ角ゴ Pro W3" w:hAnsi="Avenir Next LT Pro"/>
                <w:color w:val="000000"/>
                <w:sz w:val="20"/>
                <w:szCs w:val="20"/>
              </w:rPr>
              <w:t>Number of students with improved academic engagement or social and emotional skills</w:t>
            </w:r>
          </w:p>
        </w:tc>
      </w:tr>
      <w:tr w:rsidR="00FF15B8" w:rsidRPr="004D40EA" w14:paraId="252A4A59" w14:textId="77777777" w:rsidTr="00E73474">
        <w:trPr>
          <w:trHeight w:val="993"/>
        </w:trPr>
        <w:tc>
          <w:tcPr>
            <w:tcW w:w="1818" w:type="dxa"/>
          </w:tcPr>
          <w:p w14:paraId="046A0790" w14:textId="77777777" w:rsidR="00FF15B8" w:rsidRPr="004D40EA" w:rsidRDefault="00FF15B8" w:rsidP="00E73474">
            <w:pPr>
              <w:contextualSpacing/>
              <w:rPr>
                <w:rFonts w:ascii="Avenir Next LT Pro" w:eastAsia="ヒラギノ角ゴ Pro W3" w:hAnsi="Avenir Next LT Pro"/>
                <w:b/>
                <w:color w:val="000000"/>
                <w:sz w:val="20"/>
                <w:szCs w:val="20"/>
              </w:rPr>
            </w:pPr>
            <w:r w:rsidRPr="004D40EA">
              <w:rPr>
                <w:rFonts w:ascii="Avenir Next LT Pro" w:eastAsia="ヒラギノ角ゴ Pro W3" w:hAnsi="Avenir Next LT Pro"/>
                <w:b/>
                <w:color w:val="000000"/>
                <w:sz w:val="20"/>
                <w:szCs w:val="20"/>
              </w:rPr>
              <w:t xml:space="preserve">Definition of </w:t>
            </w:r>
          </w:p>
          <w:p w14:paraId="72B0D329" w14:textId="77777777" w:rsidR="00FF15B8" w:rsidRPr="004D40EA" w:rsidRDefault="00FF15B8" w:rsidP="00E73474">
            <w:pPr>
              <w:contextualSpacing/>
              <w:rPr>
                <w:rFonts w:ascii="Avenir Next LT Pro" w:eastAsia="ヒラギノ角ゴ Pro W3" w:hAnsi="Avenir Next LT Pro"/>
                <w:b/>
                <w:color w:val="000000"/>
                <w:sz w:val="20"/>
                <w:szCs w:val="20"/>
              </w:rPr>
            </w:pPr>
            <w:r w:rsidRPr="004D40EA">
              <w:rPr>
                <w:rFonts w:ascii="Avenir Next LT Pro" w:eastAsia="ヒラギノ角ゴ Pro W3" w:hAnsi="Avenir Next LT Pro"/>
                <w:b/>
                <w:color w:val="000000"/>
                <w:sz w:val="20"/>
                <w:szCs w:val="20"/>
              </w:rPr>
              <w:t>Key Terms</w:t>
            </w:r>
          </w:p>
        </w:tc>
        <w:tc>
          <w:tcPr>
            <w:tcW w:w="7650" w:type="dxa"/>
          </w:tcPr>
          <w:p w14:paraId="04A1C069" w14:textId="77777777" w:rsidR="00FF15B8" w:rsidRPr="004D40EA" w:rsidRDefault="00FF15B8" w:rsidP="00E73474">
            <w:pPr>
              <w:contextualSpacing/>
              <w:rPr>
                <w:rFonts w:ascii="Avenir Next LT Pro" w:eastAsia="ヒラギノ角ゴ Pro W3" w:hAnsi="Avenir Next LT Pro"/>
                <w:color w:val="000000"/>
                <w:sz w:val="20"/>
                <w:szCs w:val="20"/>
              </w:rPr>
            </w:pPr>
            <w:r w:rsidRPr="004D40EA">
              <w:rPr>
                <w:rFonts w:ascii="Avenir Next LT Pro" w:eastAsia="ヒラギノ角ゴ Pro W3" w:hAnsi="Avenir Next LT Pro"/>
                <w:b/>
                <w:color w:val="000000"/>
                <w:sz w:val="20"/>
                <w:szCs w:val="20"/>
              </w:rPr>
              <w:t xml:space="preserve">Students: </w:t>
            </w:r>
            <w:r w:rsidRPr="004D40EA">
              <w:rPr>
                <w:rFonts w:ascii="Avenir Next LT Pro" w:eastAsia="ヒラギノ角ゴ Pro W3" w:hAnsi="Avenir Next LT Pro"/>
                <w:color w:val="000000"/>
                <w:sz w:val="20"/>
                <w:szCs w:val="20"/>
              </w:rPr>
              <w:t>those reported in ED1A</w:t>
            </w:r>
          </w:p>
          <w:p w14:paraId="4C5F4101" w14:textId="77777777" w:rsidR="00FF15B8" w:rsidRDefault="00FF15B8" w:rsidP="00E73474">
            <w:pPr>
              <w:contextualSpacing/>
              <w:rPr>
                <w:rFonts w:ascii="Avenir Next LT Pro" w:eastAsia="ヒラギノ角ゴ Pro W3" w:hAnsi="Avenir Next LT Pro"/>
                <w:color w:val="000000" w:themeColor="text1"/>
                <w:sz w:val="20"/>
                <w:szCs w:val="20"/>
              </w:rPr>
            </w:pPr>
            <w:r w:rsidRPr="5779A35C">
              <w:rPr>
                <w:rFonts w:ascii="Avenir Next LT Pro" w:eastAsia="ヒラギノ角ゴ Pro W3" w:hAnsi="Avenir Next LT Pro"/>
                <w:b/>
                <w:bCs/>
                <w:color w:val="000000" w:themeColor="text1"/>
                <w:sz w:val="20"/>
                <w:szCs w:val="20"/>
              </w:rPr>
              <w:t>Improved academic engagement or social and emotional skills</w:t>
            </w:r>
            <w:r w:rsidRPr="5779A35C">
              <w:rPr>
                <w:rFonts w:ascii="Avenir Next LT Pro" w:eastAsia="ヒラギノ角ゴ Pro W3" w:hAnsi="Avenir Next LT Pro"/>
                <w:color w:val="000000" w:themeColor="text1"/>
                <w:sz w:val="20"/>
                <w:szCs w:val="20"/>
              </w:rPr>
              <w:t xml:space="preserve">:  A positive change in student skills, attitude, and/or mindset that is likely to contribute to increased educational success.  May include increased interest in school, improved perspective on school climate, increased attachment to school and/or increased educational aspirations.   </w:t>
            </w:r>
          </w:p>
          <w:p w14:paraId="7D4D9A6D" w14:textId="77777777" w:rsidR="00FF15B8" w:rsidRPr="006C7AAF" w:rsidRDefault="00FF15B8" w:rsidP="00E73474">
            <w:pPr>
              <w:pStyle w:val="pf0"/>
              <w:rPr>
                <w:rFonts w:ascii="Avenir Next LT Pro" w:hAnsi="Avenir Next LT Pro" w:cs="Arial"/>
                <w:sz w:val="20"/>
                <w:szCs w:val="20"/>
              </w:rPr>
            </w:pPr>
            <w:r w:rsidRPr="006C7AAF">
              <w:rPr>
                <w:rStyle w:val="cf01"/>
                <w:rFonts w:ascii="Avenir Next LT Pro" w:hAnsi="Avenir Next LT Pro"/>
                <w:color w:val="00B050"/>
                <w:sz w:val="20"/>
                <w:szCs w:val="20"/>
              </w:rPr>
              <w:t>Social-emotional skills developed through more specific routes of Native Culture and Language include but are not limited to healing; improved emotional/mental health; resilience; improved self/communal-identity; increased connection/relationship to community, land, and culture.</w:t>
            </w:r>
          </w:p>
        </w:tc>
      </w:tr>
      <w:tr w:rsidR="00FF15B8" w:rsidRPr="004D40EA" w14:paraId="778552E2" w14:textId="77777777" w:rsidTr="00E73474">
        <w:trPr>
          <w:trHeight w:val="773"/>
        </w:trPr>
        <w:tc>
          <w:tcPr>
            <w:tcW w:w="1818" w:type="dxa"/>
          </w:tcPr>
          <w:p w14:paraId="627310D2" w14:textId="77777777" w:rsidR="00FF15B8" w:rsidRPr="004D40EA" w:rsidRDefault="00FF15B8" w:rsidP="00E73474">
            <w:pPr>
              <w:contextualSpacing/>
              <w:rPr>
                <w:rFonts w:ascii="Avenir Next LT Pro" w:eastAsia="ヒラギノ角ゴ Pro W3" w:hAnsi="Avenir Next LT Pro"/>
                <w:b/>
                <w:color w:val="000000"/>
                <w:sz w:val="20"/>
                <w:szCs w:val="20"/>
              </w:rPr>
            </w:pPr>
            <w:r w:rsidRPr="004D40EA">
              <w:rPr>
                <w:rFonts w:ascii="Avenir Next LT Pro" w:eastAsia="ヒラギノ角ゴ Pro W3" w:hAnsi="Avenir Next LT Pro"/>
                <w:b/>
                <w:color w:val="000000"/>
                <w:sz w:val="20"/>
                <w:szCs w:val="20"/>
              </w:rPr>
              <w:t xml:space="preserve">How to Measure/ </w:t>
            </w:r>
          </w:p>
          <w:p w14:paraId="735935FB" w14:textId="77777777" w:rsidR="00FF15B8" w:rsidRPr="004D40EA" w:rsidRDefault="00FF15B8" w:rsidP="00E73474">
            <w:pPr>
              <w:contextualSpacing/>
              <w:rPr>
                <w:rFonts w:ascii="Avenir Next LT Pro" w:eastAsia="ヒラギノ角ゴ Pro W3" w:hAnsi="Avenir Next LT Pro"/>
                <w:b/>
                <w:color w:val="000000"/>
                <w:sz w:val="20"/>
                <w:szCs w:val="20"/>
              </w:rPr>
            </w:pPr>
            <w:r w:rsidRPr="004D40EA">
              <w:rPr>
                <w:rFonts w:ascii="Avenir Next LT Pro" w:eastAsia="ヒラギノ角ゴ Pro W3" w:hAnsi="Avenir Next LT Pro"/>
                <w:b/>
                <w:color w:val="000000"/>
                <w:sz w:val="20"/>
                <w:szCs w:val="20"/>
              </w:rPr>
              <w:t>Collect Data</w:t>
            </w:r>
          </w:p>
        </w:tc>
        <w:tc>
          <w:tcPr>
            <w:tcW w:w="7650" w:type="dxa"/>
          </w:tcPr>
          <w:p w14:paraId="4078DB64" w14:textId="77777777" w:rsidR="00FF15B8" w:rsidRPr="004D40EA" w:rsidRDefault="00FF15B8" w:rsidP="00E73474">
            <w:pPr>
              <w:contextualSpacing/>
              <w:rPr>
                <w:rFonts w:ascii="Avenir Next LT Pro" w:eastAsia="ヒラギノ角ゴ Pro W3" w:hAnsi="Avenir Next LT Pro"/>
                <w:color w:val="000000"/>
                <w:sz w:val="20"/>
                <w:szCs w:val="20"/>
              </w:rPr>
            </w:pPr>
            <w:r w:rsidRPr="004D40EA">
              <w:rPr>
                <w:rFonts w:ascii="Avenir Next LT Pro" w:eastAsia="ヒラギノ角ゴ Pro W3" w:hAnsi="Avenir Next LT Pro"/>
                <w:color w:val="000000"/>
                <w:sz w:val="20"/>
                <w:szCs w:val="20"/>
              </w:rPr>
              <w:t>Survey, observation, or other instrument capable of measuring changes in academic engagement or social and emotional skills at the individual beneficiary level.  When possible, pre-post assessments should be utilized.</w:t>
            </w:r>
          </w:p>
        </w:tc>
      </w:tr>
      <w:tr w:rsidR="00FF15B8" w:rsidRPr="004D40EA" w14:paraId="248C1BB5" w14:textId="77777777" w:rsidTr="00E73474">
        <w:trPr>
          <w:trHeight w:val="539"/>
        </w:trPr>
        <w:tc>
          <w:tcPr>
            <w:tcW w:w="1818" w:type="dxa"/>
          </w:tcPr>
          <w:p w14:paraId="50C993D9" w14:textId="77777777" w:rsidR="00FF15B8" w:rsidRPr="004D40EA" w:rsidRDefault="00FF15B8" w:rsidP="00E73474">
            <w:pPr>
              <w:contextualSpacing/>
              <w:rPr>
                <w:rFonts w:ascii="Avenir Next LT Pro" w:eastAsia="ヒラギノ角ゴ Pro W3" w:hAnsi="Avenir Next LT Pro"/>
                <w:b/>
                <w:color w:val="000000"/>
                <w:sz w:val="20"/>
                <w:szCs w:val="20"/>
              </w:rPr>
            </w:pPr>
            <w:r w:rsidRPr="004D40EA">
              <w:rPr>
                <w:rFonts w:ascii="Avenir Next LT Pro" w:eastAsia="ヒラギノ角ゴ Pro W3" w:hAnsi="Avenir Next LT Pro"/>
                <w:b/>
                <w:color w:val="000000"/>
                <w:sz w:val="20"/>
                <w:szCs w:val="20"/>
              </w:rPr>
              <w:t>Notes</w:t>
            </w:r>
          </w:p>
        </w:tc>
        <w:tc>
          <w:tcPr>
            <w:tcW w:w="7650" w:type="dxa"/>
          </w:tcPr>
          <w:p w14:paraId="6039CD76" w14:textId="77777777" w:rsidR="00FF15B8" w:rsidRPr="004D40EA" w:rsidRDefault="00FF15B8" w:rsidP="00E73474">
            <w:pPr>
              <w:contextualSpacing/>
              <w:rPr>
                <w:rFonts w:ascii="Avenir Next LT Pro" w:eastAsia="ヒラギノ角ゴ Pro W3" w:hAnsi="Avenir Next LT Pro"/>
                <w:color w:val="000000"/>
                <w:sz w:val="20"/>
                <w:szCs w:val="20"/>
              </w:rPr>
            </w:pPr>
            <w:r w:rsidRPr="004D40EA">
              <w:rPr>
                <w:rFonts w:ascii="Avenir Next LT Pro" w:hAnsi="Avenir Next LT Pro"/>
                <w:color w:val="000000"/>
                <w:sz w:val="20"/>
                <w:szCs w:val="20"/>
              </w:rPr>
              <w:t>Academic or behavioral improvements counted under ED5A, ED6, or ED7A cannot be counted under this measure</w:t>
            </w:r>
          </w:p>
        </w:tc>
      </w:tr>
    </w:tbl>
    <w:p w14:paraId="2E0FC18D" w14:textId="77777777" w:rsidR="00FF15B8" w:rsidRPr="004D40EA" w:rsidRDefault="00FF15B8" w:rsidP="00FF15B8">
      <w:pPr>
        <w:contextualSpacing/>
        <w:rPr>
          <w:rFonts w:ascii="Avenir Next LT Pro" w:hAnsi="Avenir Next LT Pro"/>
          <w:sz w:val="20"/>
          <w:szCs w:val="20"/>
        </w:rPr>
      </w:pPr>
    </w:p>
    <w:p w14:paraId="2D810D0C" w14:textId="77777777" w:rsidR="00FF15B8" w:rsidRDefault="00FF15B8" w:rsidP="00FF15B8">
      <w:pPr>
        <w:rPr>
          <w:rFonts w:ascii="Avenir Next LT Pro" w:hAnsi="Avenir Next LT Pro"/>
          <w:sz w:val="20"/>
          <w:szCs w:val="20"/>
        </w:rPr>
      </w:pPr>
      <w:r>
        <w:rPr>
          <w:rFonts w:ascii="Avenir Next LT Pro" w:hAnsi="Avenir Next LT Pro"/>
          <w:sz w:val="20"/>
          <w:szCs w:val="20"/>
        </w:rPr>
        <w:br w:type="page"/>
      </w:r>
    </w:p>
    <w:p w14:paraId="4ADE627F" w14:textId="77777777" w:rsidR="00FF15B8" w:rsidRPr="004D40EA" w:rsidRDefault="00FF15B8" w:rsidP="00FF15B8">
      <w:pPr>
        <w:contextualSpacing/>
        <w:rPr>
          <w:rFonts w:ascii="Avenir Next LT Pro" w:hAnsi="Avenir Next LT Pro"/>
          <w:b/>
          <w:sz w:val="20"/>
          <w:szCs w:val="20"/>
        </w:rPr>
      </w:pPr>
      <w:r w:rsidRPr="004D40EA">
        <w:rPr>
          <w:rFonts w:ascii="Avenir Next LT Pro" w:hAnsi="Avenir Next LT Pro"/>
          <w:b/>
          <w:sz w:val="20"/>
          <w:szCs w:val="20"/>
        </w:rPr>
        <w:lastRenderedPageBreak/>
        <w:t>Environmental Stewardship</w:t>
      </w:r>
    </w:p>
    <w:p w14:paraId="50757382" w14:textId="77777777" w:rsidR="00FF15B8" w:rsidRPr="004D40EA" w:rsidRDefault="00FF15B8" w:rsidP="00FF15B8">
      <w:pPr>
        <w:contextualSpacing/>
        <w:rPr>
          <w:rFonts w:ascii="Avenir Next LT Pro" w:hAnsi="Avenir Next LT Pro"/>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8"/>
        <w:gridCol w:w="2250"/>
        <w:gridCol w:w="3150"/>
        <w:gridCol w:w="2628"/>
      </w:tblGrid>
      <w:tr w:rsidR="00FF15B8" w:rsidRPr="004D40EA" w14:paraId="14610B2E" w14:textId="77777777" w:rsidTr="2C1B1B01">
        <w:tc>
          <w:tcPr>
            <w:tcW w:w="1548" w:type="dxa"/>
            <w:vMerge w:val="restart"/>
            <w:tcMar>
              <w:top w:w="0" w:type="dxa"/>
              <w:left w:w="108" w:type="dxa"/>
              <w:bottom w:w="0" w:type="dxa"/>
              <w:right w:w="108" w:type="dxa"/>
            </w:tcMar>
            <w:hideMark/>
          </w:tcPr>
          <w:p w14:paraId="44DD261B"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Strategic Plan Objective</w:t>
            </w:r>
          </w:p>
        </w:tc>
        <w:tc>
          <w:tcPr>
            <w:tcW w:w="5400" w:type="dxa"/>
            <w:gridSpan w:val="2"/>
            <w:tcMar>
              <w:top w:w="0" w:type="dxa"/>
              <w:left w:w="108" w:type="dxa"/>
              <w:bottom w:w="0" w:type="dxa"/>
              <w:right w:w="108" w:type="dxa"/>
            </w:tcMar>
            <w:hideMark/>
          </w:tcPr>
          <w:p w14:paraId="730BB884"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Selection Rules</w:t>
            </w:r>
          </w:p>
        </w:tc>
        <w:tc>
          <w:tcPr>
            <w:tcW w:w="2628" w:type="dxa"/>
            <w:vMerge w:val="restart"/>
            <w:tcMar>
              <w:top w:w="0" w:type="dxa"/>
              <w:left w:w="108" w:type="dxa"/>
              <w:bottom w:w="0" w:type="dxa"/>
              <w:right w:w="108" w:type="dxa"/>
            </w:tcMar>
            <w:hideMark/>
          </w:tcPr>
          <w:p w14:paraId="23B29093"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Interventions</w:t>
            </w:r>
          </w:p>
        </w:tc>
      </w:tr>
      <w:tr w:rsidR="00FF15B8" w:rsidRPr="004D40EA" w14:paraId="26B74EEF" w14:textId="77777777" w:rsidTr="2C1B1B01">
        <w:trPr>
          <w:trHeight w:val="377"/>
        </w:trPr>
        <w:tc>
          <w:tcPr>
            <w:tcW w:w="1548" w:type="dxa"/>
            <w:vMerge/>
            <w:tcMar>
              <w:top w:w="0" w:type="dxa"/>
              <w:left w:w="108" w:type="dxa"/>
              <w:bottom w:w="0" w:type="dxa"/>
              <w:right w:w="108" w:type="dxa"/>
            </w:tcMar>
          </w:tcPr>
          <w:p w14:paraId="69F6AAE4" w14:textId="77777777" w:rsidR="00FF15B8" w:rsidRPr="004D40EA" w:rsidRDefault="00FF15B8" w:rsidP="00E73474">
            <w:pPr>
              <w:contextualSpacing/>
              <w:rPr>
                <w:rFonts w:ascii="Avenir Next LT Pro" w:hAnsi="Avenir Next LT Pro"/>
                <w:sz w:val="20"/>
                <w:szCs w:val="20"/>
              </w:rPr>
            </w:pPr>
          </w:p>
        </w:tc>
        <w:tc>
          <w:tcPr>
            <w:tcW w:w="2250" w:type="dxa"/>
            <w:tcMar>
              <w:top w:w="0" w:type="dxa"/>
              <w:left w:w="108" w:type="dxa"/>
              <w:bottom w:w="0" w:type="dxa"/>
              <w:right w:w="108" w:type="dxa"/>
            </w:tcMar>
          </w:tcPr>
          <w:p w14:paraId="3706DC19" w14:textId="77777777" w:rsidR="00FF15B8" w:rsidRPr="004D40EA" w:rsidRDefault="00FF15B8" w:rsidP="00E73474">
            <w:pPr>
              <w:contextualSpacing/>
              <w:jc w:val="center"/>
              <w:rPr>
                <w:rFonts w:ascii="Avenir Next LT Pro" w:hAnsi="Avenir Next LT Pro"/>
                <w:b/>
                <w:sz w:val="20"/>
                <w:szCs w:val="20"/>
              </w:rPr>
            </w:pPr>
            <w:r w:rsidRPr="004D40EA">
              <w:rPr>
                <w:rFonts w:ascii="Avenir Next LT Pro" w:hAnsi="Avenir Next LT Pro"/>
                <w:b/>
                <w:sz w:val="20"/>
                <w:szCs w:val="20"/>
              </w:rPr>
              <w:t>Outputs</w:t>
            </w:r>
          </w:p>
        </w:tc>
        <w:tc>
          <w:tcPr>
            <w:tcW w:w="3150" w:type="dxa"/>
          </w:tcPr>
          <w:p w14:paraId="1D367ACF" w14:textId="77777777" w:rsidR="00FF15B8" w:rsidRPr="004D40EA" w:rsidRDefault="00FF15B8" w:rsidP="00E73474">
            <w:pPr>
              <w:contextualSpacing/>
              <w:jc w:val="center"/>
              <w:rPr>
                <w:rFonts w:ascii="Avenir Next LT Pro" w:hAnsi="Avenir Next LT Pro"/>
                <w:b/>
                <w:sz w:val="20"/>
                <w:szCs w:val="20"/>
              </w:rPr>
            </w:pPr>
            <w:r w:rsidRPr="004D40EA">
              <w:rPr>
                <w:rFonts w:ascii="Avenir Next LT Pro" w:hAnsi="Avenir Next LT Pro"/>
                <w:b/>
                <w:sz w:val="20"/>
                <w:szCs w:val="20"/>
              </w:rPr>
              <w:t xml:space="preserve">Outcomes (if </w:t>
            </w:r>
            <w:proofErr w:type="gramStart"/>
            <w:r w:rsidRPr="004D40EA">
              <w:rPr>
                <w:rFonts w:ascii="Avenir Next LT Pro" w:hAnsi="Avenir Next LT Pro"/>
                <w:b/>
                <w:sz w:val="20"/>
                <w:szCs w:val="20"/>
              </w:rPr>
              <w:t>applicable)*</w:t>
            </w:r>
            <w:proofErr w:type="gramEnd"/>
          </w:p>
        </w:tc>
        <w:tc>
          <w:tcPr>
            <w:tcW w:w="2628" w:type="dxa"/>
            <w:vMerge/>
            <w:tcMar>
              <w:top w:w="0" w:type="dxa"/>
              <w:left w:w="108" w:type="dxa"/>
              <w:bottom w:w="0" w:type="dxa"/>
              <w:right w:w="108" w:type="dxa"/>
            </w:tcMar>
          </w:tcPr>
          <w:p w14:paraId="4E1214DD" w14:textId="77777777" w:rsidR="00FF15B8" w:rsidRPr="004D40EA" w:rsidRDefault="00FF15B8" w:rsidP="00E73474">
            <w:pPr>
              <w:contextualSpacing/>
              <w:rPr>
                <w:rFonts w:ascii="Avenir Next LT Pro" w:hAnsi="Avenir Next LT Pro"/>
                <w:sz w:val="20"/>
                <w:szCs w:val="20"/>
              </w:rPr>
            </w:pPr>
          </w:p>
        </w:tc>
      </w:tr>
      <w:tr w:rsidR="00FF15B8" w:rsidRPr="004D40EA" w14:paraId="59285E9C" w14:textId="77777777" w:rsidTr="2C1B1B01">
        <w:tc>
          <w:tcPr>
            <w:tcW w:w="1548" w:type="dxa"/>
            <w:vMerge w:val="restart"/>
            <w:tcMar>
              <w:top w:w="0" w:type="dxa"/>
              <w:left w:w="108" w:type="dxa"/>
              <w:bottom w:w="0" w:type="dxa"/>
              <w:right w:w="108" w:type="dxa"/>
            </w:tcMar>
          </w:tcPr>
          <w:p w14:paraId="615BE8D6"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At-Risk Ecosystems</w:t>
            </w:r>
          </w:p>
          <w:p w14:paraId="1E00348F" w14:textId="77777777" w:rsidR="00FF15B8" w:rsidRPr="004D40EA" w:rsidRDefault="00FF15B8" w:rsidP="00E73474">
            <w:pPr>
              <w:contextualSpacing/>
              <w:rPr>
                <w:rFonts w:ascii="Avenir Next LT Pro" w:hAnsi="Avenir Next LT Pro"/>
                <w:sz w:val="20"/>
                <w:szCs w:val="20"/>
              </w:rPr>
            </w:pPr>
          </w:p>
        </w:tc>
        <w:tc>
          <w:tcPr>
            <w:tcW w:w="2250" w:type="dxa"/>
            <w:tcMar>
              <w:top w:w="0" w:type="dxa"/>
              <w:left w:w="108" w:type="dxa"/>
              <w:bottom w:w="0" w:type="dxa"/>
              <w:right w:w="108" w:type="dxa"/>
            </w:tcMar>
          </w:tcPr>
          <w:p w14:paraId="08ED0B20" w14:textId="77777777" w:rsidR="00FF15B8" w:rsidRPr="004D40EA" w:rsidRDefault="00FF15B8" w:rsidP="00E73474">
            <w:pPr>
              <w:contextualSpacing/>
              <w:rPr>
                <w:rFonts w:ascii="Avenir Next LT Pro" w:hAnsi="Avenir Next LT Pro"/>
                <w:sz w:val="20"/>
                <w:szCs w:val="20"/>
              </w:rPr>
            </w:pPr>
            <w:r w:rsidRPr="0016293D">
              <w:rPr>
                <w:rFonts w:ascii="Avenir Next LT Pro" w:hAnsi="Avenir Next LT Pro"/>
                <w:color w:val="00B050"/>
                <w:sz w:val="20"/>
                <w:szCs w:val="20"/>
              </w:rPr>
              <w:t>Acres of Tribal or protected lands treated</w:t>
            </w:r>
          </w:p>
        </w:tc>
        <w:tc>
          <w:tcPr>
            <w:tcW w:w="3150" w:type="dxa"/>
          </w:tcPr>
          <w:p w14:paraId="08D06E72" w14:textId="77777777" w:rsidR="00FF15B8" w:rsidRPr="004D40EA" w:rsidRDefault="00FF15B8" w:rsidP="00E73474">
            <w:pPr>
              <w:ind w:left="90"/>
              <w:contextualSpacing/>
              <w:rPr>
                <w:rFonts w:ascii="Avenir Next LT Pro" w:hAnsi="Avenir Next LT Pro"/>
                <w:sz w:val="20"/>
                <w:szCs w:val="20"/>
              </w:rPr>
            </w:pPr>
            <w:r w:rsidRPr="0016293D">
              <w:rPr>
                <w:rFonts w:ascii="Avenir Next LT Pro" w:hAnsi="Avenir Next LT Pro"/>
                <w:color w:val="00B050"/>
                <w:sz w:val="20"/>
                <w:szCs w:val="20"/>
              </w:rPr>
              <w:t>Acres of Tribal or protected lands improved</w:t>
            </w:r>
          </w:p>
        </w:tc>
        <w:tc>
          <w:tcPr>
            <w:tcW w:w="2628" w:type="dxa"/>
            <w:tcMar>
              <w:top w:w="0" w:type="dxa"/>
              <w:left w:w="108" w:type="dxa"/>
              <w:bottom w:w="0" w:type="dxa"/>
              <w:right w:w="108" w:type="dxa"/>
            </w:tcMar>
          </w:tcPr>
          <w:p w14:paraId="3F29B826"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Fire Mitigation</w:t>
            </w:r>
          </w:p>
          <w:p w14:paraId="3E8A4E24"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Flood Mitigation</w:t>
            </w:r>
          </w:p>
          <w:p w14:paraId="5AE487B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Invasive Species Removal</w:t>
            </w:r>
          </w:p>
          <w:p w14:paraId="0C37E3CF"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Debris Removal</w:t>
            </w:r>
          </w:p>
          <w:p w14:paraId="572B2BA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Plant Establishment</w:t>
            </w:r>
            <w:r w:rsidRPr="004D40EA" w:rsidDel="00E963DE">
              <w:rPr>
                <w:rFonts w:ascii="Avenir Next LT Pro" w:hAnsi="Avenir Next LT Pro"/>
                <w:sz w:val="20"/>
                <w:szCs w:val="20"/>
              </w:rPr>
              <w:t xml:space="preserve"> </w:t>
            </w:r>
          </w:p>
          <w:p w14:paraId="3A76E151" w14:textId="4B9FCEF1" w:rsidR="00FF15B8" w:rsidRPr="004D40EA" w:rsidRDefault="00FF15B8" w:rsidP="2C1B1B01">
            <w:pPr>
              <w:contextualSpacing/>
              <w:rPr>
                <w:rFonts w:ascii="Avenir Next LT Pro" w:hAnsi="Avenir Next LT Pro"/>
                <w:sz w:val="20"/>
                <w:szCs w:val="20"/>
              </w:rPr>
            </w:pPr>
            <w:r w:rsidRPr="2C1B1B01">
              <w:rPr>
                <w:rFonts w:ascii="Avenir Next LT Pro" w:hAnsi="Avenir Next LT Pro"/>
                <w:sz w:val="20"/>
                <w:szCs w:val="20"/>
              </w:rPr>
              <w:t>Climate Change Intervention</w:t>
            </w:r>
          </w:p>
          <w:p w14:paraId="68C4D16B" w14:textId="7E7B047B" w:rsidR="00FF15B8" w:rsidRPr="004D40EA" w:rsidRDefault="2C1B1B01" w:rsidP="2C1B1B01">
            <w:pPr>
              <w:contextualSpacing/>
              <w:rPr>
                <w:rStyle w:val="cf01"/>
                <w:rFonts w:ascii="Avenir Next LT Pro" w:hAnsi="Avenir Next LT Pro"/>
                <w:color w:val="00B050"/>
                <w:sz w:val="20"/>
                <w:szCs w:val="20"/>
              </w:rPr>
            </w:pPr>
            <w:r w:rsidRPr="2C1B1B01">
              <w:rPr>
                <w:rFonts w:ascii="Avenir Next LT Pro" w:hAnsi="Avenir Next LT Pro"/>
                <w:color w:val="00B050"/>
                <w:sz w:val="20"/>
                <w:szCs w:val="20"/>
              </w:rPr>
              <w:t>Traditional Ecological Knowledge (TEK)</w:t>
            </w:r>
          </w:p>
          <w:p w14:paraId="2E359881" w14:textId="747DB871" w:rsidR="00FF15B8" w:rsidRPr="004D40EA" w:rsidRDefault="00FF15B8" w:rsidP="2C1B1B01">
            <w:pPr>
              <w:contextualSpacing/>
              <w:rPr>
                <w:rFonts w:ascii="Avenir Next LT Pro" w:hAnsi="Avenir Next LT Pro"/>
                <w:sz w:val="20"/>
                <w:szCs w:val="20"/>
              </w:rPr>
            </w:pPr>
          </w:p>
        </w:tc>
      </w:tr>
      <w:tr w:rsidR="00FF15B8" w:rsidRPr="004D40EA" w14:paraId="0E0AF06B" w14:textId="77777777" w:rsidTr="2C1B1B01">
        <w:tc>
          <w:tcPr>
            <w:tcW w:w="1548" w:type="dxa"/>
            <w:vMerge/>
            <w:tcMar>
              <w:top w:w="0" w:type="dxa"/>
              <w:left w:w="108" w:type="dxa"/>
              <w:bottom w:w="0" w:type="dxa"/>
              <w:right w:w="108" w:type="dxa"/>
            </w:tcMar>
          </w:tcPr>
          <w:p w14:paraId="7CC26707" w14:textId="77777777" w:rsidR="00FF15B8" w:rsidRPr="004D40EA" w:rsidRDefault="00FF15B8" w:rsidP="00E73474">
            <w:pPr>
              <w:contextualSpacing/>
              <w:rPr>
                <w:rFonts w:ascii="Avenir Next LT Pro" w:hAnsi="Avenir Next LT Pro"/>
                <w:sz w:val="20"/>
                <w:szCs w:val="20"/>
              </w:rPr>
            </w:pPr>
          </w:p>
        </w:tc>
        <w:tc>
          <w:tcPr>
            <w:tcW w:w="2250" w:type="dxa"/>
            <w:tcMar>
              <w:top w:w="0" w:type="dxa"/>
              <w:left w:w="108" w:type="dxa"/>
              <w:bottom w:w="0" w:type="dxa"/>
              <w:right w:w="108" w:type="dxa"/>
            </w:tcMar>
          </w:tcPr>
          <w:p w14:paraId="48F76803" w14:textId="77777777" w:rsidR="00FF15B8" w:rsidRPr="004D40EA" w:rsidRDefault="00FF15B8" w:rsidP="00E73474">
            <w:pPr>
              <w:contextualSpacing/>
              <w:rPr>
                <w:rFonts w:ascii="Avenir Next LT Pro" w:hAnsi="Avenir Next LT Pro"/>
                <w:sz w:val="20"/>
                <w:szCs w:val="20"/>
              </w:rPr>
            </w:pPr>
            <w:r w:rsidRPr="0016293D">
              <w:rPr>
                <w:rFonts w:ascii="Avenir Next LT Pro" w:hAnsi="Avenir Next LT Pro"/>
                <w:color w:val="00B050"/>
                <w:sz w:val="20"/>
                <w:szCs w:val="20"/>
              </w:rPr>
              <w:t>Miles of Tribal or protected lands treated.</w:t>
            </w:r>
          </w:p>
        </w:tc>
        <w:tc>
          <w:tcPr>
            <w:tcW w:w="3150" w:type="dxa"/>
          </w:tcPr>
          <w:p w14:paraId="565E074A" w14:textId="77777777" w:rsidR="00FF15B8" w:rsidRPr="004D40EA" w:rsidRDefault="00FF15B8" w:rsidP="00E73474">
            <w:pPr>
              <w:ind w:left="90"/>
              <w:contextualSpacing/>
              <w:rPr>
                <w:rFonts w:ascii="Avenir Next LT Pro" w:hAnsi="Avenir Next LT Pro"/>
                <w:sz w:val="20"/>
                <w:szCs w:val="20"/>
              </w:rPr>
            </w:pPr>
            <w:r w:rsidRPr="0016293D">
              <w:rPr>
                <w:rFonts w:ascii="Avenir Next LT Pro" w:hAnsi="Avenir Next LT Pro"/>
                <w:color w:val="00B050"/>
                <w:sz w:val="20"/>
                <w:szCs w:val="20"/>
              </w:rPr>
              <w:t>Miles of Tribal or protected lands improved</w:t>
            </w:r>
          </w:p>
        </w:tc>
        <w:tc>
          <w:tcPr>
            <w:tcW w:w="2628" w:type="dxa"/>
            <w:tcMar>
              <w:top w:w="0" w:type="dxa"/>
              <w:left w:w="108" w:type="dxa"/>
              <w:bottom w:w="0" w:type="dxa"/>
              <w:right w:w="108" w:type="dxa"/>
            </w:tcMar>
          </w:tcPr>
          <w:p w14:paraId="704A97AB"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Trail Creation</w:t>
            </w:r>
          </w:p>
          <w:p w14:paraId="78A969A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Trail Remediation</w:t>
            </w:r>
          </w:p>
          <w:p w14:paraId="16468F6C"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Stream Remediation</w:t>
            </w:r>
          </w:p>
          <w:p w14:paraId="2BF8E9CB"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Fire Mitigation</w:t>
            </w:r>
          </w:p>
          <w:p w14:paraId="072DD622"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Flood Mitigation</w:t>
            </w:r>
          </w:p>
          <w:p w14:paraId="047C9179"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Invasive Species Removal</w:t>
            </w:r>
          </w:p>
          <w:p w14:paraId="39E58E7F"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Debris Removal</w:t>
            </w:r>
          </w:p>
          <w:p w14:paraId="3698792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Plant Establishment</w:t>
            </w:r>
            <w:r w:rsidRPr="004D40EA" w:rsidDel="00E963DE">
              <w:rPr>
                <w:rFonts w:ascii="Avenir Next LT Pro" w:hAnsi="Avenir Next LT Pro"/>
                <w:sz w:val="20"/>
                <w:szCs w:val="20"/>
              </w:rPr>
              <w:t xml:space="preserve"> </w:t>
            </w:r>
          </w:p>
          <w:p w14:paraId="74E89A25" w14:textId="6BFF21FE" w:rsidR="00FF15B8" w:rsidRPr="004D40EA" w:rsidRDefault="00FF15B8" w:rsidP="2C1B1B01">
            <w:pPr>
              <w:contextualSpacing/>
              <w:rPr>
                <w:rFonts w:ascii="Avenir Next LT Pro" w:hAnsi="Avenir Next LT Pro"/>
                <w:sz w:val="20"/>
                <w:szCs w:val="20"/>
              </w:rPr>
            </w:pPr>
            <w:r w:rsidRPr="2C1B1B01">
              <w:rPr>
                <w:rFonts w:ascii="Avenir Next LT Pro" w:hAnsi="Avenir Next LT Pro"/>
                <w:sz w:val="20"/>
                <w:szCs w:val="20"/>
              </w:rPr>
              <w:t>Climate Change Intervention</w:t>
            </w:r>
          </w:p>
          <w:p w14:paraId="126D816D" w14:textId="54843C6D" w:rsidR="00FF15B8" w:rsidRPr="004D40EA" w:rsidRDefault="2C1B1B01" w:rsidP="2C1B1B01">
            <w:pPr>
              <w:contextualSpacing/>
              <w:rPr>
                <w:rStyle w:val="cf01"/>
                <w:rFonts w:ascii="Avenir Next LT Pro" w:hAnsi="Avenir Next LT Pro"/>
                <w:color w:val="00B050"/>
                <w:sz w:val="20"/>
                <w:szCs w:val="20"/>
              </w:rPr>
            </w:pPr>
            <w:r w:rsidRPr="2C1B1B01">
              <w:rPr>
                <w:rFonts w:ascii="Avenir Next LT Pro" w:hAnsi="Avenir Next LT Pro"/>
                <w:color w:val="00B050"/>
                <w:sz w:val="20"/>
                <w:szCs w:val="20"/>
              </w:rPr>
              <w:t>Traditional Ecological Knowledge (TEK)</w:t>
            </w:r>
          </w:p>
        </w:tc>
      </w:tr>
      <w:tr w:rsidR="00FF15B8" w:rsidRPr="004D40EA" w14:paraId="570E8B3E" w14:textId="77777777" w:rsidTr="2C1B1B01">
        <w:tc>
          <w:tcPr>
            <w:tcW w:w="1548" w:type="dxa"/>
            <w:tcMar>
              <w:top w:w="0" w:type="dxa"/>
              <w:left w:w="108" w:type="dxa"/>
              <w:bottom w:w="0" w:type="dxa"/>
              <w:right w:w="108" w:type="dxa"/>
            </w:tcMar>
          </w:tcPr>
          <w:p w14:paraId="54B5E6B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Energy Efficiency</w:t>
            </w:r>
          </w:p>
        </w:tc>
        <w:tc>
          <w:tcPr>
            <w:tcW w:w="2250" w:type="dxa"/>
            <w:tcMar>
              <w:top w:w="0" w:type="dxa"/>
              <w:left w:w="108" w:type="dxa"/>
              <w:bottom w:w="0" w:type="dxa"/>
              <w:right w:w="108" w:type="dxa"/>
            </w:tcMar>
          </w:tcPr>
          <w:p w14:paraId="61614DB4"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EN1:  Number of housing units or public structures weatherized or retrofitted to improve energy efficiency</w:t>
            </w:r>
          </w:p>
        </w:tc>
        <w:tc>
          <w:tcPr>
            <w:tcW w:w="3150" w:type="dxa"/>
          </w:tcPr>
          <w:p w14:paraId="6CEECDF3"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EN1.1: Number of housing units or public structures with reduced energy consumption or reduced energy costs</w:t>
            </w:r>
          </w:p>
        </w:tc>
        <w:tc>
          <w:tcPr>
            <w:tcW w:w="2628" w:type="dxa"/>
            <w:tcMar>
              <w:top w:w="0" w:type="dxa"/>
              <w:left w:w="108" w:type="dxa"/>
              <w:bottom w:w="0" w:type="dxa"/>
              <w:right w:w="108" w:type="dxa"/>
            </w:tcMar>
          </w:tcPr>
          <w:p w14:paraId="205FE222"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Weatherization</w:t>
            </w:r>
          </w:p>
          <w:p w14:paraId="1972F9C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Retrofitting</w:t>
            </w:r>
            <w:r w:rsidRPr="004D40EA" w:rsidDel="00E963DE">
              <w:rPr>
                <w:rFonts w:ascii="Avenir Next LT Pro" w:hAnsi="Avenir Next LT Pro"/>
                <w:sz w:val="20"/>
                <w:szCs w:val="20"/>
              </w:rPr>
              <w:t xml:space="preserve"> </w:t>
            </w:r>
          </w:p>
          <w:p w14:paraId="6A34AB9D" w14:textId="52B8A7DF" w:rsidR="00FF15B8" w:rsidRPr="004D40EA" w:rsidRDefault="00FF15B8" w:rsidP="2C1B1B01">
            <w:pPr>
              <w:contextualSpacing/>
              <w:rPr>
                <w:rFonts w:ascii="Avenir Next LT Pro" w:hAnsi="Avenir Next LT Pro"/>
                <w:sz w:val="20"/>
                <w:szCs w:val="20"/>
              </w:rPr>
            </w:pPr>
            <w:r w:rsidRPr="2C1B1B01">
              <w:rPr>
                <w:rFonts w:ascii="Avenir Next LT Pro" w:hAnsi="Avenir Next LT Pro"/>
                <w:sz w:val="20"/>
                <w:szCs w:val="20"/>
              </w:rPr>
              <w:t>Climate Change Intervention</w:t>
            </w:r>
          </w:p>
          <w:p w14:paraId="6AE46549" w14:textId="4927E450" w:rsidR="00FF15B8" w:rsidRPr="004D40EA" w:rsidRDefault="2C1B1B01" w:rsidP="2C1B1B01">
            <w:pPr>
              <w:contextualSpacing/>
              <w:rPr>
                <w:rStyle w:val="cf01"/>
                <w:rFonts w:ascii="Avenir Next LT Pro" w:hAnsi="Avenir Next LT Pro"/>
                <w:color w:val="00B050"/>
                <w:sz w:val="20"/>
                <w:szCs w:val="20"/>
              </w:rPr>
            </w:pPr>
            <w:r w:rsidRPr="2C1B1B01">
              <w:rPr>
                <w:rFonts w:ascii="Avenir Next LT Pro" w:hAnsi="Avenir Next LT Pro"/>
                <w:color w:val="00B050"/>
                <w:sz w:val="20"/>
                <w:szCs w:val="20"/>
              </w:rPr>
              <w:t>Traditional Ecological Knowledge (TEK)</w:t>
            </w:r>
          </w:p>
        </w:tc>
      </w:tr>
      <w:tr w:rsidR="00FF15B8" w:rsidRPr="004D40EA" w14:paraId="5B01921D" w14:textId="77777777" w:rsidTr="2C1B1B01">
        <w:tc>
          <w:tcPr>
            <w:tcW w:w="1548" w:type="dxa"/>
            <w:tcMar>
              <w:top w:w="0" w:type="dxa"/>
              <w:left w:w="108" w:type="dxa"/>
              <w:bottom w:w="0" w:type="dxa"/>
              <w:right w:w="108" w:type="dxa"/>
            </w:tcMar>
          </w:tcPr>
          <w:p w14:paraId="6400AEC0"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Awareness &amp; Stewardship</w:t>
            </w:r>
          </w:p>
        </w:tc>
        <w:tc>
          <w:tcPr>
            <w:tcW w:w="2250" w:type="dxa"/>
            <w:tcMar>
              <w:top w:w="0" w:type="dxa"/>
              <w:left w:w="108" w:type="dxa"/>
              <w:bottom w:w="0" w:type="dxa"/>
              <w:right w:w="108" w:type="dxa"/>
            </w:tcMar>
          </w:tcPr>
          <w:p w14:paraId="093CE4CE"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EN3: Number of individuals receiving education or training in environmental stewardship and/or environmentally-conscious practices</w:t>
            </w:r>
            <w:r w:rsidRPr="004D40EA" w:rsidDel="00E963DE">
              <w:rPr>
                <w:rFonts w:ascii="Avenir Next LT Pro" w:hAnsi="Avenir Next LT Pro"/>
                <w:sz w:val="20"/>
                <w:szCs w:val="20"/>
              </w:rPr>
              <w:t xml:space="preserve"> </w:t>
            </w:r>
          </w:p>
        </w:tc>
        <w:tc>
          <w:tcPr>
            <w:tcW w:w="3150" w:type="dxa"/>
          </w:tcPr>
          <w:p w14:paraId="00225947"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EN3.1: Number of individuals with increased knowledge of environmental stewardship and/or environmentally-conscious practices</w:t>
            </w:r>
          </w:p>
          <w:p w14:paraId="40C7B33D" w14:textId="77777777" w:rsidR="00FF15B8" w:rsidRPr="004D40EA" w:rsidRDefault="00FF15B8" w:rsidP="00E73474">
            <w:pPr>
              <w:ind w:left="90"/>
              <w:contextualSpacing/>
              <w:rPr>
                <w:rFonts w:ascii="Avenir Next LT Pro" w:hAnsi="Avenir Next LT Pro"/>
                <w:sz w:val="20"/>
                <w:szCs w:val="20"/>
              </w:rPr>
            </w:pPr>
          </w:p>
          <w:p w14:paraId="4833F8B6"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EN3.2: Number of individuals reporting a change in behavior or intention to change behavior to better protect the environment</w:t>
            </w:r>
          </w:p>
        </w:tc>
        <w:tc>
          <w:tcPr>
            <w:tcW w:w="2628" w:type="dxa"/>
            <w:tcMar>
              <w:top w:w="0" w:type="dxa"/>
              <w:left w:w="108" w:type="dxa"/>
              <w:bottom w:w="0" w:type="dxa"/>
              <w:right w:w="108" w:type="dxa"/>
            </w:tcMar>
          </w:tcPr>
          <w:p w14:paraId="0CD9464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Education/Training</w:t>
            </w:r>
          </w:p>
          <w:p w14:paraId="06698AF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Service Learning</w:t>
            </w:r>
            <w:r w:rsidRPr="004D40EA" w:rsidDel="00E963DE">
              <w:rPr>
                <w:rFonts w:ascii="Avenir Next LT Pro" w:hAnsi="Avenir Next LT Pro"/>
                <w:sz w:val="20"/>
                <w:szCs w:val="20"/>
              </w:rPr>
              <w:t xml:space="preserve"> </w:t>
            </w:r>
          </w:p>
          <w:p w14:paraId="09EE76C0" w14:textId="229C9A76" w:rsidR="00FF15B8" w:rsidRPr="004D40EA" w:rsidRDefault="00FF15B8" w:rsidP="2C1B1B01">
            <w:pPr>
              <w:contextualSpacing/>
              <w:rPr>
                <w:rFonts w:ascii="Avenir Next LT Pro" w:hAnsi="Avenir Next LT Pro"/>
                <w:sz w:val="20"/>
                <w:szCs w:val="20"/>
              </w:rPr>
            </w:pPr>
            <w:r w:rsidRPr="2C1B1B01">
              <w:rPr>
                <w:rFonts w:ascii="Avenir Next LT Pro" w:hAnsi="Avenir Next LT Pro"/>
                <w:sz w:val="20"/>
                <w:szCs w:val="20"/>
              </w:rPr>
              <w:t>Climate Change Intervention</w:t>
            </w:r>
          </w:p>
          <w:p w14:paraId="1A055E5B" w14:textId="126FF14A" w:rsidR="00FF15B8" w:rsidRPr="004D40EA" w:rsidRDefault="2C1B1B01" w:rsidP="2C1B1B01">
            <w:pPr>
              <w:contextualSpacing/>
              <w:rPr>
                <w:rStyle w:val="cf01"/>
                <w:rFonts w:ascii="Avenir Next LT Pro" w:hAnsi="Avenir Next LT Pro"/>
                <w:color w:val="00B050"/>
                <w:sz w:val="20"/>
                <w:szCs w:val="20"/>
              </w:rPr>
            </w:pPr>
            <w:r w:rsidRPr="2C1B1B01">
              <w:rPr>
                <w:rFonts w:ascii="Avenir Next LT Pro" w:hAnsi="Avenir Next LT Pro"/>
                <w:color w:val="00B050"/>
                <w:sz w:val="20"/>
                <w:szCs w:val="20"/>
              </w:rPr>
              <w:t>Traditional Ecological Knowledge (TEK)</w:t>
            </w:r>
          </w:p>
        </w:tc>
      </w:tr>
      <w:tr w:rsidR="00FF15B8" w:rsidRPr="004D40EA" w14:paraId="165A20E5" w14:textId="77777777" w:rsidTr="2C1B1B01">
        <w:tc>
          <w:tcPr>
            <w:tcW w:w="1548" w:type="dxa"/>
            <w:tcMar>
              <w:top w:w="0" w:type="dxa"/>
              <w:left w:w="108" w:type="dxa"/>
              <w:bottom w:w="0" w:type="dxa"/>
              <w:right w:w="108" w:type="dxa"/>
            </w:tcMar>
          </w:tcPr>
          <w:p w14:paraId="664F4032"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Green Jobs</w:t>
            </w:r>
          </w:p>
        </w:tc>
        <w:tc>
          <w:tcPr>
            <w:tcW w:w="2250" w:type="dxa"/>
            <w:tcMar>
              <w:top w:w="0" w:type="dxa"/>
              <w:left w:w="108" w:type="dxa"/>
              <w:bottom w:w="0" w:type="dxa"/>
              <w:right w:w="108" w:type="dxa"/>
            </w:tcMar>
          </w:tcPr>
          <w:p w14:paraId="095E99F4"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 xml:space="preserve">N/A (outputs may be reported as Performance Data Elements on annual Progress Reports) </w:t>
            </w:r>
          </w:p>
        </w:tc>
        <w:tc>
          <w:tcPr>
            <w:tcW w:w="3150" w:type="dxa"/>
          </w:tcPr>
          <w:p w14:paraId="0D44ECAD"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N/A (outcomes may be reported as Performance Data Elements on annual Progress Reports)</w:t>
            </w:r>
          </w:p>
        </w:tc>
        <w:tc>
          <w:tcPr>
            <w:tcW w:w="2628" w:type="dxa"/>
            <w:tcMar>
              <w:top w:w="0" w:type="dxa"/>
              <w:left w:w="108" w:type="dxa"/>
              <w:bottom w:w="0" w:type="dxa"/>
              <w:right w:w="108" w:type="dxa"/>
            </w:tcMar>
          </w:tcPr>
          <w:p w14:paraId="283863D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N/A</w:t>
            </w:r>
          </w:p>
        </w:tc>
      </w:tr>
    </w:tbl>
    <w:p w14:paraId="1AACAE1C" w14:textId="77777777" w:rsidR="00FF15B8" w:rsidRPr="004D40EA" w:rsidRDefault="00FF15B8" w:rsidP="00FF15B8">
      <w:pPr>
        <w:contextualSpacing/>
        <w:rPr>
          <w:rFonts w:ascii="Avenir Next LT Pro" w:hAnsi="Avenir Next LT Pro"/>
          <w:sz w:val="20"/>
          <w:szCs w:val="20"/>
        </w:rPr>
      </w:pPr>
      <w:r w:rsidRPr="004D40EA">
        <w:rPr>
          <w:rFonts w:ascii="Avenir Next LT Pro" w:hAnsi="Avenir Next LT Pro"/>
          <w:sz w:val="20"/>
          <w:szCs w:val="20"/>
        </w:rPr>
        <w:t>*All National Performance Measure outputs may also be paired with an applicant-determined outcome instead or may be used without an associated outcome.</w:t>
      </w:r>
    </w:p>
    <w:p w14:paraId="6DA0357F" w14:textId="77777777" w:rsidR="00FF15B8" w:rsidRPr="004D40EA" w:rsidRDefault="00FF15B8" w:rsidP="00FF15B8">
      <w:pPr>
        <w:contextualSpacing/>
        <w:rPr>
          <w:rFonts w:ascii="Avenir Next LT Pro" w:hAnsi="Avenir Next LT Pro"/>
          <w:sz w:val="20"/>
          <w:szCs w:val="20"/>
        </w:rPr>
      </w:pPr>
    </w:p>
    <w:p w14:paraId="18B28491" w14:textId="38F681F2" w:rsidR="00FF15B8" w:rsidRPr="004D40EA" w:rsidRDefault="00FF15B8" w:rsidP="00FF15B8">
      <w:pPr>
        <w:contextualSpacing/>
        <w:rPr>
          <w:rFonts w:ascii="Avenir Next LT Pro" w:hAnsi="Avenir Next LT Pro"/>
          <w:sz w:val="20"/>
          <w:szCs w:val="20"/>
        </w:rPr>
      </w:pPr>
    </w:p>
    <w:p w14:paraId="13946BAC" w14:textId="77777777" w:rsidR="00FF15B8" w:rsidRPr="004D40EA" w:rsidRDefault="00FF15B8" w:rsidP="00FF15B8">
      <w:pPr>
        <w:contextualSpacing/>
        <w:rPr>
          <w:rFonts w:ascii="Avenir Next LT Pro" w:hAnsi="Avenir Next LT Pro"/>
          <w:b/>
          <w:sz w:val="20"/>
          <w:szCs w:val="20"/>
        </w:rPr>
      </w:pPr>
      <w:r w:rsidRPr="004D40EA">
        <w:rPr>
          <w:rFonts w:ascii="Avenir Next LT Pro" w:hAnsi="Avenir Next LT Pro"/>
          <w:b/>
          <w:sz w:val="20"/>
          <w:szCs w:val="20"/>
        </w:rPr>
        <w:lastRenderedPageBreak/>
        <w:t>Healthy Futures</w:t>
      </w:r>
    </w:p>
    <w:p w14:paraId="3FF3536A" w14:textId="77777777" w:rsidR="00FF15B8" w:rsidRPr="004D40EA" w:rsidRDefault="00FF15B8" w:rsidP="00FF15B8">
      <w:pPr>
        <w:contextualSpacing/>
        <w:rPr>
          <w:rFonts w:ascii="Avenir Next LT Pro" w:hAnsi="Avenir Next LT Pro"/>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4"/>
        <w:gridCol w:w="2186"/>
        <w:gridCol w:w="3037"/>
        <w:gridCol w:w="2603"/>
      </w:tblGrid>
      <w:tr w:rsidR="00FF15B8" w:rsidRPr="004D40EA" w14:paraId="7E0F8819" w14:textId="77777777" w:rsidTr="00E73474">
        <w:tc>
          <w:tcPr>
            <w:tcW w:w="1548" w:type="dxa"/>
            <w:vMerge w:val="restart"/>
            <w:tcMar>
              <w:top w:w="0" w:type="dxa"/>
              <w:left w:w="108" w:type="dxa"/>
              <w:bottom w:w="0" w:type="dxa"/>
              <w:right w:w="108" w:type="dxa"/>
            </w:tcMar>
            <w:hideMark/>
          </w:tcPr>
          <w:p w14:paraId="74D3F09B"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Strategic Plan Objective</w:t>
            </w:r>
          </w:p>
        </w:tc>
        <w:tc>
          <w:tcPr>
            <w:tcW w:w="5400" w:type="dxa"/>
            <w:gridSpan w:val="2"/>
            <w:tcMar>
              <w:top w:w="0" w:type="dxa"/>
              <w:left w:w="108" w:type="dxa"/>
              <w:bottom w:w="0" w:type="dxa"/>
              <w:right w:w="108" w:type="dxa"/>
            </w:tcMar>
            <w:hideMark/>
          </w:tcPr>
          <w:p w14:paraId="01C2681E"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Selection Rules</w:t>
            </w:r>
          </w:p>
        </w:tc>
        <w:tc>
          <w:tcPr>
            <w:tcW w:w="2628" w:type="dxa"/>
            <w:vMerge w:val="restart"/>
            <w:tcMar>
              <w:top w:w="0" w:type="dxa"/>
              <w:left w:w="108" w:type="dxa"/>
              <w:bottom w:w="0" w:type="dxa"/>
              <w:right w:w="108" w:type="dxa"/>
            </w:tcMar>
            <w:hideMark/>
          </w:tcPr>
          <w:p w14:paraId="1A20F97A"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Interventions</w:t>
            </w:r>
          </w:p>
        </w:tc>
      </w:tr>
      <w:tr w:rsidR="00FF15B8" w:rsidRPr="004D40EA" w14:paraId="4642C00C" w14:textId="77777777" w:rsidTr="00E73474">
        <w:trPr>
          <w:trHeight w:val="377"/>
        </w:trPr>
        <w:tc>
          <w:tcPr>
            <w:tcW w:w="1548" w:type="dxa"/>
            <w:vMerge/>
            <w:tcMar>
              <w:top w:w="0" w:type="dxa"/>
              <w:left w:w="108" w:type="dxa"/>
              <w:bottom w:w="0" w:type="dxa"/>
              <w:right w:w="108" w:type="dxa"/>
            </w:tcMar>
          </w:tcPr>
          <w:p w14:paraId="34E52291" w14:textId="77777777" w:rsidR="00FF15B8" w:rsidRPr="004D40EA" w:rsidRDefault="00FF15B8" w:rsidP="00E73474">
            <w:pPr>
              <w:contextualSpacing/>
              <w:rPr>
                <w:rFonts w:ascii="Avenir Next LT Pro" w:hAnsi="Avenir Next LT Pro"/>
                <w:sz w:val="20"/>
                <w:szCs w:val="20"/>
              </w:rPr>
            </w:pPr>
          </w:p>
        </w:tc>
        <w:tc>
          <w:tcPr>
            <w:tcW w:w="2250" w:type="dxa"/>
            <w:tcMar>
              <w:top w:w="0" w:type="dxa"/>
              <w:left w:w="108" w:type="dxa"/>
              <w:bottom w:w="0" w:type="dxa"/>
              <w:right w:w="108" w:type="dxa"/>
            </w:tcMar>
          </w:tcPr>
          <w:p w14:paraId="556BD557" w14:textId="77777777" w:rsidR="00FF15B8" w:rsidRPr="004D40EA" w:rsidRDefault="00FF15B8" w:rsidP="00E73474">
            <w:pPr>
              <w:contextualSpacing/>
              <w:jc w:val="center"/>
              <w:rPr>
                <w:rFonts w:ascii="Avenir Next LT Pro" w:hAnsi="Avenir Next LT Pro"/>
                <w:b/>
                <w:sz w:val="20"/>
                <w:szCs w:val="20"/>
              </w:rPr>
            </w:pPr>
            <w:r w:rsidRPr="004D40EA">
              <w:rPr>
                <w:rFonts w:ascii="Avenir Next LT Pro" w:hAnsi="Avenir Next LT Pro"/>
                <w:b/>
                <w:sz w:val="20"/>
                <w:szCs w:val="20"/>
              </w:rPr>
              <w:t>Outputs</w:t>
            </w:r>
          </w:p>
        </w:tc>
        <w:tc>
          <w:tcPr>
            <w:tcW w:w="3150" w:type="dxa"/>
          </w:tcPr>
          <w:p w14:paraId="24E43B15" w14:textId="77777777" w:rsidR="00FF15B8" w:rsidRPr="004D40EA" w:rsidRDefault="00FF15B8" w:rsidP="00E73474">
            <w:pPr>
              <w:contextualSpacing/>
              <w:jc w:val="center"/>
              <w:rPr>
                <w:rFonts w:ascii="Avenir Next LT Pro" w:hAnsi="Avenir Next LT Pro"/>
                <w:b/>
                <w:sz w:val="20"/>
                <w:szCs w:val="20"/>
              </w:rPr>
            </w:pPr>
            <w:r w:rsidRPr="004D40EA">
              <w:rPr>
                <w:rFonts w:ascii="Avenir Next LT Pro" w:hAnsi="Avenir Next LT Pro"/>
                <w:b/>
                <w:sz w:val="20"/>
                <w:szCs w:val="20"/>
              </w:rPr>
              <w:t xml:space="preserve">Outcomes (if </w:t>
            </w:r>
            <w:proofErr w:type="gramStart"/>
            <w:r w:rsidRPr="004D40EA">
              <w:rPr>
                <w:rFonts w:ascii="Avenir Next LT Pro" w:hAnsi="Avenir Next LT Pro"/>
                <w:b/>
                <w:sz w:val="20"/>
                <w:szCs w:val="20"/>
              </w:rPr>
              <w:t>applicable)*</w:t>
            </w:r>
            <w:proofErr w:type="gramEnd"/>
          </w:p>
        </w:tc>
        <w:tc>
          <w:tcPr>
            <w:tcW w:w="2628" w:type="dxa"/>
            <w:vMerge/>
            <w:tcMar>
              <w:top w:w="0" w:type="dxa"/>
              <w:left w:w="108" w:type="dxa"/>
              <w:bottom w:w="0" w:type="dxa"/>
              <w:right w:w="108" w:type="dxa"/>
            </w:tcMar>
          </w:tcPr>
          <w:p w14:paraId="62BB4B40" w14:textId="77777777" w:rsidR="00FF15B8" w:rsidRPr="004D40EA" w:rsidRDefault="00FF15B8" w:rsidP="00E73474">
            <w:pPr>
              <w:contextualSpacing/>
              <w:rPr>
                <w:rFonts w:ascii="Avenir Next LT Pro" w:hAnsi="Avenir Next LT Pro"/>
                <w:sz w:val="20"/>
                <w:szCs w:val="20"/>
              </w:rPr>
            </w:pPr>
          </w:p>
        </w:tc>
      </w:tr>
      <w:tr w:rsidR="00FF15B8" w:rsidRPr="004D40EA" w14:paraId="08F66B49" w14:textId="77777777" w:rsidTr="00E73474">
        <w:tc>
          <w:tcPr>
            <w:tcW w:w="1548" w:type="dxa"/>
            <w:tcMar>
              <w:top w:w="0" w:type="dxa"/>
              <w:left w:w="108" w:type="dxa"/>
              <w:bottom w:w="0" w:type="dxa"/>
              <w:right w:w="108" w:type="dxa"/>
            </w:tcMar>
          </w:tcPr>
          <w:p w14:paraId="09CE787C"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Aging in Place</w:t>
            </w:r>
            <w:r w:rsidRPr="004D40EA" w:rsidDel="00036BCD">
              <w:rPr>
                <w:rFonts w:ascii="Avenir Next LT Pro" w:hAnsi="Avenir Next LT Pro"/>
                <w:sz w:val="20"/>
                <w:szCs w:val="20"/>
              </w:rPr>
              <w:t xml:space="preserve"> </w:t>
            </w:r>
          </w:p>
        </w:tc>
        <w:tc>
          <w:tcPr>
            <w:tcW w:w="2250" w:type="dxa"/>
            <w:tcMar>
              <w:top w:w="0" w:type="dxa"/>
              <w:left w:w="108" w:type="dxa"/>
              <w:bottom w:w="0" w:type="dxa"/>
              <w:right w:w="108" w:type="dxa"/>
            </w:tcMar>
          </w:tcPr>
          <w:p w14:paraId="50F0E4A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H4A:  Number of individuals served</w:t>
            </w:r>
          </w:p>
        </w:tc>
        <w:tc>
          <w:tcPr>
            <w:tcW w:w="3150" w:type="dxa"/>
          </w:tcPr>
          <w:p w14:paraId="44805F3D" w14:textId="77777777" w:rsidR="00FF15B8" w:rsidRPr="00F76384" w:rsidRDefault="00FF15B8" w:rsidP="00E73474">
            <w:pPr>
              <w:pStyle w:val="pf0"/>
              <w:rPr>
                <w:rFonts w:ascii="Avenir Next LT Pro" w:hAnsi="Avenir Next LT Pro" w:cs="Arial"/>
                <w:color w:val="00B050"/>
                <w:sz w:val="20"/>
                <w:szCs w:val="20"/>
              </w:rPr>
            </w:pPr>
            <w:r w:rsidRPr="00F76384">
              <w:rPr>
                <w:rStyle w:val="cf01"/>
                <w:rFonts w:ascii="Avenir Next LT Pro" w:hAnsi="Avenir Next LT Pro"/>
                <w:color w:val="00B050"/>
                <w:sz w:val="20"/>
                <w:szCs w:val="20"/>
              </w:rPr>
              <w:t xml:space="preserve">Number of Individuals who report increased access to healthy foods (tribal or rural communities) </w:t>
            </w:r>
          </w:p>
          <w:p w14:paraId="0BD28413"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H9A</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individuals who </w:t>
            </w:r>
            <w:proofErr w:type="gramStart"/>
            <w:r w:rsidRPr="004D40EA">
              <w:rPr>
                <w:rFonts w:ascii="Avenir Next LT Pro" w:hAnsi="Avenir Next LT Pro"/>
                <w:sz w:val="20"/>
                <w:szCs w:val="20"/>
              </w:rPr>
              <w:t>report</w:t>
            </w:r>
            <w:proofErr w:type="gramEnd"/>
            <w:r w:rsidRPr="004D40EA">
              <w:rPr>
                <w:rFonts w:ascii="Avenir Next LT Pro" w:hAnsi="Avenir Next LT Pro"/>
                <w:sz w:val="20"/>
                <w:szCs w:val="20"/>
              </w:rPr>
              <w:t xml:space="preserve"> improved capacity for independent living</w:t>
            </w:r>
          </w:p>
          <w:p w14:paraId="2621895F" w14:textId="77777777" w:rsidR="00FF15B8" w:rsidRPr="004D40EA" w:rsidRDefault="00FF15B8" w:rsidP="00E73474">
            <w:pPr>
              <w:ind w:left="90"/>
              <w:contextualSpacing/>
              <w:rPr>
                <w:rFonts w:ascii="Avenir Next LT Pro" w:hAnsi="Avenir Next LT Pro"/>
                <w:sz w:val="20"/>
                <w:szCs w:val="20"/>
              </w:rPr>
            </w:pPr>
          </w:p>
          <w:p w14:paraId="6F9FCB63"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H19:  Number of individuals with improved health</w:t>
            </w:r>
          </w:p>
        </w:tc>
        <w:tc>
          <w:tcPr>
            <w:tcW w:w="2628" w:type="dxa"/>
            <w:tcMar>
              <w:top w:w="0" w:type="dxa"/>
              <w:left w:w="108" w:type="dxa"/>
              <w:bottom w:w="0" w:type="dxa"/>
              <w:right w:w="108" w:type="dxa"/>
            </w:tcMar>
          </w:tcPr>
          <w:p w14:paraId="604A98E9" w14:textId="77777777" w:rsidR="00FF15B8" w:rsidRDefault="00FF15B8" w:rsidP="00E73474">
            <w:pPr>
              <w:contextualSpacing/>
              <w:rPr>
                <w:rFonts w:ascii="Avenir Next LT Pro" w:hAnsi="Avenir Next LT Pro"/>
                <w:color w:val="00B050"/>
                <w:sz w:val="20"/>
                <w:szCs w:val="20"/>
              </w:rPr>
            </w:pPr>
            <w:r w:rsidRPr="00F76384">
              <w:rPr>
                <w:rFonts w:ascii="Avenir Next LT Pro" w:hAnsi="Avenir Next LT Pro"/>
                <w:color w:val="00B050"/>
                <w:sz w:val="20"/>
                <w:szCs w:val="20"/>
              </w:rPr>
              <w:t>Food Sovereignty</w:t>
            </w:r>
          </w:p>
          <w:p w14:paraId="28D91DE7" w14:textId="77777777" w:rsidR="00FF15B8" w:rsidRPr="00F76384" w:rsidRDefault="00FF15B8" w:rsidP="00E73474">
            <w:pPr>
              <w:contextualSpacing/>
              <w:rPr>
                <w:rFonts w:ascii="Avenir Next LT Pro" w:hAnsi="Avenir Next LT Pro"/>
                <w:color w:val="00B050"/>
                <w:sz w:val="20"/>
                <w:szCs w:val="20"/>
              </w:rPr>
            </w:pPr>
          </w:p>
          <w:p w14:paraId="2C5CF90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Companionship</w:t>
            </w:r>
          </w:p>
          <w:p w14:paraId="05CAD179"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Nutrition/Food Support</w:t>
            </w:r>
          </w:p>
          <w:p w14:paraId="50D2C47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Legal Services</w:t>
            </w:r>
          </w:p>
          <w:p w14:paraId="40C78A8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Transportation</w:t>
            </w:r>
          </w:p>
          <w:p w14:paraId="4219541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Medical Services</w:t>
            </w:r>
          </w:p>
          <w:p w14:paraId="60BB353E" w14:textId="77777777" w:rsidR="00FF15B8" w:rsidRPr="004D40EA" w:rsidRDefault="00FF15B8" w:rsidP="00E73474">
            <w:pPr>
              <w:contextualSpacing/>
              <w:rPr>
                <w:rFonts w:ascii="Avenir Next LT Pro" w:hAnsi="Avenir Next LT Pro"/>
                <w:sz w:val="20"/>
                <w:szCs w:val="20"/>
              </w:rPr>
            </w:pPr>
            <w:r w:rsidRPr="5779A35C">
              <w:rPr>
                <w:rFonts w:ascii="Avenir Next LT Pro" w:hAnsi="Avenir Next LT Pro"/>
                <w:sz w:val="20"/>
                <w:szCs w:val="20"/>
              </w:rPr>
              <w:t xml:space="preserve">Opioid/Drug Intervention </w:t>
            </w:r>
          </w:p>
        </w:tc>
      </w:tr>
      <w:tr w:rsidR="00FF15B8" w:rsidRPr="004D40EA" w14:paraId="1AB84528" w14:textId="77777777" w:rsidTr="00E73474">
        <w:tc>
          <w:tcPr>
            <w:tcW w:w="1548" w:type="dxa"/>
            <w:vMerge w:val="restart"/>
            <w:tcMar>
              <w:top w:w="0" w:type="dxa"/>
              <w:left w:w="108" w:type="dxa"/>
              <w:bottom w:w="0" w:type="dxa"/>
              <w:right w:w="108" w:type="dxa"/>
            </w:tcMar>
          </w:tcPr>
          <w:p w14:paraId="707E883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Obesity &amp; Food</w:t>
            </w:r>
            <w:r w:rsidRPr="004D40EA" w:rsidDel="00036BCD">
              <w:rPr>
                <w:rFonts w:ascii="Avenir Next LT Pro" w:hAnsi="Avenir Next LT Pro"/>
                <w:sz w:val="20"/>
                <w:szCs w:val="20"/>
              </w:rPr>
              <w:t xml:space="preserve"> </w:t>
            </w:r>
          </w:p>
        </w:tc>
        <w:tc>
          <w:tcPr>
            <w:tcW w:w="2250" w:type="dxa"/>
            <w:tcMar>
              <w:top w:w="0" w:type="dxa"/>
              <w:left w:w="108" w:type="dxa"/>
              <w:bottom w:w="0" w:type="dxa"/>
              <w:right w:w="108" w:type="dxa"/>
            </w:tcMar>
          </w:tcPr>
          <w:p w14:paraId="413D7942"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 xml:space="preserve">H4A:  Number of individuals served </w:t>
            </w:r>
          </w:p>
        </w:tc>
        <w:tc>
          <w:tcPr>
            <w:tcW w:w="3150" w:type="dxa"/>
          </w:tcPr>
          <w:p w14:paraId="6E619E6F" w14:textId="77777777" w:rsidR="00FF15B8" w:rsidRPr="00F76384" w:rsidRDefault="00FF15B8" w:rsidP="00E73474">
            <w:pPr>
              <w:pStyle w:val="pf0"/>
              <w:rPr>
                <w:rFonts w:ascii="Avenir Next LT Pro" w:hAnsi="Avenir Next LT Pro" w:cs="Arial"/>
                <w:color w:val="00B050"/>
                <w:sz w:val="20"/>
                <w:szCs w:val="20"/>
              </w:rPr>
            </w:pPr>
            <w:r w:rsidRPr="00F76384">
              <w:rPr>
                <w:rStyle w:val="cf01"/>
                <w:rFonts w:ascii="Avenir Next LT Pro" w:hAnsi="Avenir Next LT Pro"/>
                <w:color w:val="00B050"/>
                <w:sz w:val="20"/>
                <w:szCs w:val="20"/>
              </w:rPr>
              <w:t xml:space="preserve">Number of Individuals who report increased access to healthy foods (tribal or rural communities) </w:t>
            </w:r>
          </w:p>
          <w:p w14:paraId="3207F0C7"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H12</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individuals who report increased food security</w:t>
            </w:r>
          </w:p>
          <w:p w14:paraId="75ACBDDC" w14:textId="77777777" w:rsidR="00FF15B8" w:rsidRPr="004D40EA" w:rsidRDefault="00FF15B8" w:rsidP="00E73474">
            <w:pPr>
              <w:ind w:left="90"/>
              <w:contextualSpacing/>
              <w:rPr>
                <w:rFonts w:ascii="Avenir Next LT Pro" w:hAnsi="Avenir Next LT Pro"/>
                <w:sz w:val="20"/>
                <w:szCs w:val="20"/>
              </w:rPr>
            </w:pPr>
          </w:p>
          <w:p w14:paraId="7EFC8A44"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H17:  Number of individuals with increased health knowledge</w:t>
            </w:r>
          </w:p>
          <w:p w14:paraId="395161E4" w14:textId="77777777" w:rsidR="00FF15B8" w:rsidRPr="004D40EA" w:rsidRDefault="00FF15B8" w:rsidP="00E73474">
            <w:pPr>
              <w:ind w:left="90"/>
              <w:contextualSpacing/>
              <w:rPr>
                <w:rFonts w:ascii="Avenir Next LT Pro" w:hAnsi="Avenir Next LT Pro"/>
                <w:sz w:val="20"/>
                <w:szCs w:val="20"/>
              </w:rPr>
            </w:pPr>
          </w:p>
          <w:p w14:paraId="0225462B"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H18</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individuals reporting a change in behavior or intent to change behavior to improve their health</w:t>
            </w:r>
          </w:p>
          <w:p w14:paraId="6B018708" w14:textId="77777777" w:rsidR="00FF15B8" w:rsidRPr="004D40EA" w:rsidRDefault="00FF15B8" w:rsidP="00E73474">
            <w:pPr>
              <w:ind w:left="90"/>
              <w:contextualSpacing/>
              <w:rPr>
                <w:rFonts w:ascii="Avenir Next LT Pro" w:hAnsi="Avenir Next LT Pro"/>
                <w:sz w:val="20"/>
                <w:szCs w:val="20"/>
              </w:rPr>
            </w:pPr>
          </w:p>
          <w:p w14:paraId="34A62C94"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H19:  Number of individuals with improved health</w:t>
            </w:r>
          </w:p>
        </w:tc>
        <w:tc>
          <w:tcPr>
            <w:tcW w:w="2628" w:type="dxa"/>
            <w:tcMar>
              <w:top w:w="0" w:type="dxa"/>
              <w:left w:w="108" w:type="dxa"/>
              <w:bottom w:w="0" w:type="dxa"/>
              <w:right w:w="108" w:type="dxa"/>
            </w:tcMar>
          </w:tcPr>
          <w:p w14:paraId="6608FF1B" w14:textId="77777777" w:rsidR="00FF15B8" w:rsidRDefault="00FF15B8" w:rsidP="00E73474">
            <w:pPr>
              <w:contextualSpacing/>
              <w:rPr>
                <w:rFonts w:ascii="Avenir Next LT Pro" w:hAnsi="Avenir Next LT Pro"/>
                <w:color w:val="00B050"/>
                <w:sz w:val="20"/>
                <w:szCs w:val="20"/>
              </w:rPr>
            </w:pPr>
            <w:r w:rsidRPr="00F76384">
              <w:rPr>
                <w:rFonts w:ascii="Avenir Next LT Pro" w:hAnsi="Avenir Next LT Pro"/>
                <w:color w:val="00B050"/>
                <w:sz w:val="20"/>
                <w:szCs w:val="20"/>
              </w:rPr>
              <w:t>Food Sovereignty</w:t>
            </w:r>
          </w:p>
          <w:p w14:paraId="022FAABE" w14:textId="77777777" w:rsidR="00FF15B8" w:rsidRDefault="00FF15B8" w:rsidP="00E73474">
            <w:pPr>
              <w:contextualSpacing/>
              <w:rPr>
                <w:rFonts w:ascii="Avenir Next LT Pro" w:hAnsi="Avenir Next LT Pro"/>
                <w:sz w:val="20"/>
                <w:szCs w:val="20"/>
              </w:rPr>
            </w:pPr>
          </w:p>
          <w:p w14:paraId="79B5FF2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Outreach</w:t>
            </w:r>
          </w:p>
          <w:p w14:paraId="56099976"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Education/Training</w:t>
            </w:r>
          </w:p>
          <w:p w14:paraId="49513A2E"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Referrals</w:t>
            </w:r>
          </w:p>
          <w:p w14:paraId="4C31C948"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Medical Services</w:t>
            </w:r>
          </w:p>
          <w:p w14:paraId="2D03AF7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Nutrition/Food Support</w:t>
            </w:r>
          </w:p>
          <w:p w14:paraId="016E453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Physical Activities</w:t>
            </w:r>
          </w:p>
          <w:p w14:paraId="7E6112AF"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Counseling/Coaching</w:t>
            </w:r>
          </w:p>
          <w:p w14:paraId="6D16B204"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Opioid/Drug Intervention</w:t>
            </w:r>
            <w:r w:rsidRPr="004D40EA" w:rsidDel="00C517F3">
              <w:rPr>
                <w:rFonts w:ascii="Avenir Next LT Pro" w:hAnsi="Avenir Next LT Pro"/>
                <w:sz w:val="20"/>
                <w:szCs w:val="20"/>
              </w:rPr>
              <w:t xml:space="preserve"> </w:t>
            </w:r>
          </w:p>
        </w:tc>
      </w:tr>
      <w:tr w:rsidR="00FF15B8" w:rsidRPr="004D40EA" w14:paraId="44BCB209" w14:textId="77777777" w:rsidTr="00E73474">
        <w:tc>
          <w:tcPr>
            <w:tcW w:w="1548" w:type="dxa"/>
            <w:vMerge/>
            <w:tcMar>
              <w:top w:w="0" w:type="dxa"/>
              <w:left w:w="108" w:type="dxa"/>
              <w:bottom w:w="0" w:type="dxa"/>
              <w:right w:w="108" w:type="dxa"/>
            </w:tcMar>
          </w:tcPr>
          <w:p w14:paraId="2A41D331" w14:textId="77777777" w:rsidR="00FF15B8" w:rsidRPr="004D40EA" w:rsidRDefault="00FF15B8" w:rsidP="00E73474">
            <w:pPr>
              <w:contextualSpacing/>
              <w:rPr>
                <w:rFonts w:ascii="Avenir Next LT Pro" w:hAnsi="Avenir Next LT Pro"/>
                <w:sz w:val="20"/>
                <w:szCs w:val="20"/>
              </w:rPr>
            </w:pPr>
          </w:p>
        </w:tc>
        <w:tc>
          <w:tcPr>
            <w:tcW w:w="2250" w:type="dxa"/>
            <w:tcMar>
              <w:top w:w="0" w:type="dxa"/>
              <w:left w:w="108" w:type="dxa"/>
              <w:bottom w:w="0" w:type="dxa"/>
              <w:right w:w="108" w:type="dxa"/>
            </w:tcMar>
          </w:tcPr>
          <w:p w14:paraId="3A4FD977"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H10A:  Number of pounds of food provided</w:t>
            </w:r>
          </w:p>
        </w:tc>
        <w:tc>
          <w:tcPr>
            <w:tcW w:w="3150" w:type="dxa"/>
          </w:tcPr>
          <w:p w14:paraId="24567BD4"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Applicant-determined</w:t>
            </w:r>
          </w:p>
        </w:tc>
        <w:tc>
          <w:tcPr>
            <w:tcW w:w="2628" w:type="dxa"/>
            <w:tcMar>
              <w:top w:w="0" w:type="dxa"/>
              <w:left w:w="108" w:type="dxa"/>
              <w:bottom w:w="0" w:type="dxa"/>
              <w:right w:w="108" w:type="dxa"/>
            </w:tcMar>
          </w:tcPr>
          <w:p w14:paraId="24D94670" w14:textId="77777777" w:rsidR="00FF15B8" w:rsidRDefault="00FF15B8" w:rsidP="00E73474">
            <w:pPr>
              <w:contextualSpacing/>
              <w:rPr>
                <w:rFonts w:ascii="Avenir Next LT Pro" w:hAnsi="Avenir Next LT Pro"/>
                <w:color w:val="00B050"/>
                <w:sz w:val="20"/>
                <w:szCs w:val="20"/>
              </w:rPr>
            </w:pPr>
            <w:r w:rsidRPr="00F76384">
              <w:rPr>
                <w:rFonts w:ascii="Avenir Next LT Pro" w:hAnsi="Avenir Next LT Pro"/>
                <w:color w:val="00B050"/>
                <w:sz w:val="20"/>
                <w:szCs w:val="20"/>
              </w:rPr>
              <w:t>Food Sovereignty</w:t>
            </w:r>
          </w:p>
          <w:p w14:paraId="3E700909" w14:textId="77777777" w:rsidR="00FF15B8" w:rsidRDefault="00FF15B8" w:rsidP="00E73474">
            <w:pPr>
              <w:contextualSpacing/>
              <w:rPr>
                <w:rFonts w:ascii="Avenir Next LT Pro" w:hAnsi="Avenir Next LT Pro"/>
                <w:sz w:val="20"/>
                <w:szCs w:val="20"/>
              </w:rPr>
            </w:pPr>
          </w:p>
          <w:p w14:paraId="6B1769A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Nutrition/Food Support</w:t>
            </w:r>
          </w:p>
          <w:p w14:paraId="7C3CD4CD" w14:textId="77777777" w:rsidR="00FF15B8" w:rsidRPr="004D40EA" w:rsidRDefault="00FF15B8" w:rsidP="00E73474">
            <w:pPr>
              <w:contextualSpacing/>
              <w:rPr>
                <w:rFonts w:ascii="Avenir Next LT Pro" w:hAnsi="Avenir Next LT Pro"/>
                <w:sz w:val="20"/>
                <w:szCs w:val="20"/>
              </w:rPr>
            </w:pPr>
          </w:p>
        </w:tc>
      </w:tr>
      <w:tr w:rsidR="00FF15B8" w:rsidRPr="004D40EA" w14:paraId="767B7E5B" w14:textId="77777777" w:rsidTr="00E73474">
        <w:tc>
          <w:tcPr>
            <w:tcW w:w="1548" w:type="dxa"/>
            <w:tcMar>
              <w:top w:w="0" w:type="dxa"/>
              <w:left w:w="108" w:type="dxa"/>
              <w:bottom w:w="0" w:type="dxa"/>
              <w:right w:w="108" w:type="dxa"/>
            </w:tcMar>
          </w:tcPr>
          <w:p w14:paraId="1606DCF6"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Access to Care</w:t>
            </w:r>
            <w:r w:rsidRPr="004D40EA" w:rsidDel="00036BCD">
              <w:rPr>
                <w:rFonts w:ascii="Avenir Next LT Pro" w:hAnsi="Avenir Next LT Pro"/>
                <w:sz w:val="20"/>
                <w:szCs w:val="20"/>
              </w:rPr>
              <w:t xml:space="preserve"> </w:t>
            </w:r>
          </w:p>
        </w:tc>
        <w:tc>
          <w:tcPr>
            <w:tcW w:w="2250" w:type="dxa"/>
            <w:tcMar>
              <w:top w:w="0" w:type="dxa"/>
              <w:left w:w="108" w:type="dxa"/>
              <w:bottom w:w="0" w:type="dxa"/>
              <w:right w:w="108" w:type="dxa"/>
            </w:tcMar>
          </w:tcPr>
          <w:p w14:paraId="20578D1B"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H4A:  Number of individuals served</w:t>
            </w:r>
          </w:p>
        </w:tc>
        <w:tc>
          <w:tcPr>
            <w:tcW w:w="3150" w:type="dxa"/>
          </w:tcPr>
          <w:p w14:paraId="59CD0013"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H17:  Number of individuals with increased health knowledge</w:t>
            </w:r>
          </w:p>
          <w:p w14:paraId="2888CCBE" w14:textId="77777777" w:rsidR="00FF15B8" w:rsidRPr="004D40EA" w:rsidRDefault="00FF15B8" w:rsidP="00E73474">
            <w:pPr>
              <w:ind w:left="90"/>
              <w:contextualSpacing/>
              <w:rPr>
                <w:rFonts w:ascii="Avenir Next LT Pro" w:hAnsi="Avenir Next LT Pro"/>
                <w:sz w:val="20"/>
                <w:szCs w:val="20"/>
              </w:rPr>
            </w:pPr>
          </w:p>
          <w:p w14:paraId="232367D2"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H18</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individuals reporting a change in behavior or intent to change behavior to improve their health</w:t>
            </w:r>
          </w:p>
          <w:p w14:paraId="2052B21E" w14:textId="77777777" w:rsidR="00FF15B8" w:rsidRPr="004D40EA" w:rsidRDefault="00FF15B8" w:rsidP="00E73474">
            <w:pPr>
              <w:ind w:left="90"/>
              <w:contextualSpacing/>
              <w:rPr>
                <w:rFonts w:ascii="Avenir Next LT Pro" w:hAnsi="Avenir Next LT Pro"/>
                <w:sz w:val="20"/>
                <w:szCs w:val="20"/>
              </w:rPr>
            </w:pPr>
          </w:p>
          <w:p w14:paraId="1F87DFAC"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H19:  Number of individuals with improved health</w:t>
            </w:r>
          </w:p>
          <w:p w14:paraId="3A9C9ADB" w14:textId="77777777" w:rsidR="00FF15B8" w:rsidRPr="004D40EA" w:rsidRDefault="00FF15B8" w:rsidP="00E73474">
            <w:pPr>
              <w:ind w:left="90"/>
              <w:contextualSpacing/>
              <w:rPr>
                <w:rFonts w:ascii="Avenir Next LT Pro" w:hAnsi="Avenir Next LT Pro"/>
                <w:sz w:val="20"/>
                <w:szCs w:val="20"/>
              </w:rPr>
            </w:pPr>
          </w:p>
          <w:p w14:paraId="24EDA771"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lastRenderedPageBreak/>
              <w:t>H20:  Number of individuals with improved access to medical care</w:t>
            </w:r>
          </w:p>
        </w:tc>
        <w:tc>
          <w:tcPr>
            <w:tcW w:w="2628" w:type="dxa"/>
            <w:tcMar>
              <w:top w:w="0" w:type="dxa"/>
              <w:left w:w="108" w:type="dxa"/>
              <w:bottom w:w="0" w:type="dxa"/>
              <w:right w:w="108" w:type="dxa"/>
            </w:tcMar>
          </w:tcPr>
          <w:p w14:paraId="4C3D526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lastRenderedPageBreak/>
              <w:t>Outreach</w:t>
            </w:r>
          </w:p>
          <w:p w14:paraId="678EDD4E"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Education/Training</w:t>
            </w:r>
          </w:p>
          <w:p w14:paraId="6ECCF9C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Referrals</w:t>
            </w:r>
          </w:p>
          <w:p w14:paraId="4896946B"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Medical Services</w:t>
            </w:r>
          </w:p>
          <w:p w14:paraId="53C899F9"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Counseling/Coaching</w:t>
            </w:r>
          </w:p>
          <w:p w14:paraId="51C7BBC6"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Opioid/Drug Intervention</w:t>
            </w:r>
          </w:p>
        </w:tc>
      </w:tr>
      <w:tr w:rsidR="00FF15B8" w:rsidRPr="004D40EA" w14:paraId="424E39B4" w14:textId="77777777" w:rsidTr="00E73474">
        <w:tc>
          <w:tcPr>
            <w:tcW w:w="1548" w:type="dxa"/>
            <w:tcMar>
              <w:top w:w="0" w:type="dxa"/>
              <w:left w:w="108" w:type="dxa"/>
              <w:bottom w:w="0" w:type="dxa"/>
              <w:right w:w="108" w:type="dxa"/>
            </w:tcMar>
          </w:tcPr>
          <w:p w14:paraId="7AAB6AAE"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Other Healthy Futures</w:t>
            </w:r>
          </w:p>
        </w:tc>
        <w:tc>
          <w:tcPr>
            <w:tcW w:w="2250" w:type="dxa"/>
            <w:tcMar>
              <w:top w:w="0" w:type="dxa"/>
              <w:left w:w="108" w:type="dxa"/>
              <w:bottom w:w="0" w:type="dxa"/>
              <w:right w:w="108" w:type="dxa"/>
            </w:tcMar>
          </w:tcPr>
          <w:p w14:paraId="1D289EB5"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H4A:  Number of individuals served</w:t>
            </w:r>
          </w:p>
        </w:tc>
        <w:tc>
          <w:tcPr>
            <w:tcW w:w="3150" w:type="dxa"/>
          </w:tcPr>
          <w:p w14:paraId="3A5D4538"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Applicant-determined</w:t>
            </w:r>
          </w:p>
        </w:tc>
        <w:tc>
          <w:tcPr>
            <w:tcW w:w="2628" w:type="dxa"/>
            <w:tcMar>
              <w:top w:w="0" w:type="dxa"/>
              <w:left w:w="108" w:type="dxa"/>
              <w:bottom w:w="0" w:type="dxa"/>
              <w:right w:w="108" w:type="dxa"/>
            </w:tcMar>
          </w:tcPr>
          <w:p w14:paraId="2735496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Applicant-determined</w:t>
            </w:r>
          </w:p>
        </w:tc>
      </w:tr>
    </w:tbl>
    <w:p w14:paraId="4E089232" w14:textId="77777777" w:rsidR="00FF15B8" w:rsidRPr="004D40EA" w:rsidRDefault="00FF15B8" w:rsidP="00FF15B8">
      <w:pPr>
        <w:contextualSpacing/>
        <w:rPr>
          <w:rFonts w:ascii="Avenir Next LT Pro" w:hAnsi="Avenir Next LT Pro"/>
          <w:sz w:val="20"/>
          <w:szCs w:val="20"/>
        </w:rPr>
      </w:pPr>
      <w:r w:rsidRPr="004D40EA">
        <w:rPr>
          <w:rFonts w:ascii="Avenir Next LT Pro" w:hAnsi="Avenir Next LT Pro"/>
          <w:sz w:val="20"/>
          <w:szCs w:val="20"/>
        </w:rPr>
        <w:t>*All National Performance Measure outputs may also be paired with an applicant-determined outcome instead or may be used without an associated outcome.</w:t>
      </w:r>
    </w:p>
    <w:p w14:paraId="39DD5FE8" w14:textId="77777777" w:rsidR="00FF15B8" w:rsidRPr="004D40EA" w:rsidRDefault="00FF15B8" w:rsidP="00FF15B8">
      <w:pPr>
        <w:contextualSpacing/>
        <w:rPr>
          <w:rFonts w:ascii="Avenir Next LT Pro" w:hAnsi="Avenir Next LT Pro"/>
          <w:sz w:val="20"/>
          <w:szCs w:val="20"/>
        </w:rPr>
      </w:pPr>
      <w:r w:rsidRPr="004D40EA">
        <w:rPr>
          <w:rFonts w:ascii="Avenir Next LT Pro" w:hAnsi="Avenir Next LT Pro"/>
          <w:b/>
          <w:sz w:val="20"/>
          <w:szCs w:val="20"/>
        </w:rPr>
        <w:br w:type="page"/>
      </w:r>
    </w:p>
    <w:p w14:paraId="7CB515A7" w14:textId="77777777" w:rsidR="00FF15B8" w:rsidRPr="004D40EA" w:rsidRDefault="00FF15B8" w:rsidP="00FF15B8">
      <w:pPr>
        <w:contextualSpacing/>
        <w:rPr>
          <w:rFonts w:ascii="Avenir Next LT Pro" w:hAnsi="Avenir Next LT Pro"/>
          <w:b/>
          <w:sz w:val="20"/>
          <w:szCs w:val="20"/>
        </w:rPr>
      </w:pPr>
      <w:r w:rsidRPr="004D40EA">
        <w:rPr>
          <w:rFonts w:ascii="Avenir Next LT Pro" w:hAnsi="Avenir Next LT Pro"/>
          <w:b/>
          <w:sz w:val="20"/>
          <w:szCs w:val="20"/>
        </w:rPr>
        <w:lastRenderedPageBreak/>
        <w:t>Veterans and Military Families</w:t>
      </w:r>
    </w:p>
    <w:p w14:paraId="4A0CA7B8" w14:textId="77777777" w:rsidR="00FF15B8" w:rsidRPr="004D40EA" w:rsidRDefault="00FF15B8" w:rsidP="00FF15B8">
      <w:pPr>
        <w:contextualSpacing/>
        <w:rPr>
          <w:rFonts w:ascii="Avenir Next LT Pro" w:hAnsi="Avenir Next LT Pro"/>
          <w:b/>
          <w:sz w:val="20"/>
          <w:szCs w:val="20"/>
        </w:rPr>
      </w:pP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32"/>
        <w:gridCol w:w="2281"/>
        <w:gridCol w:w="3163"/>
        <w:gridCol w:w="2711"/>
      </w:tblGrid>
      <w:tr w:rsidR="00FF15B8" w:rsidRPr="004D40EA" w14:paraId="759EB638" w14:textId="77777777" w:rsidTr="00E73474">
        <w:trPr>
          <w:trHeight w:val="229"/>
        </w:trPr>
        <w:tc>
          <w:tcPr>
            <w:tcW w:w="1532" w:type="dxa"/>
            <w:vMerge w:val="restart"/>
            <w:tcMar>
              <w:top w:w="0" w:type="dxa"/>
              <w:left w:w="108" w:type="dxa"/>
              <w:bottom w:w="0" w:type="dxa"/>
              <w:right w:w="108" w:type="dxa"/>
            </w:tcMar>
            <w:hideMark/>
          </w:tcPr>
          <w:p w14:paraId="628B2804"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Strategic Plan Objective</w:t>
            </w:r>
          </w:p>
        </w:tc>
        <w:tc>
          <w:tcPr>
            <w:tcW w:w="5444" w:type="dxa"/>
            <w:gridSpan w:val="2"/>
            <w:tcMar>
              <w:top w:w="0" w:type="dxa"/>
              <w:left w:w="108" w:type="dxa"/>
              <w:bottom w:w="0" w:type="dxa"/>
              <w:right w:w="108" w:type="dxa"/>
            </w:tcMar>
            <w:hideMark/>
          </w:tcPr>
          <w:p w14:paraId="0F8B0A0E"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Selection Rules</w:t>
            </w:r>
          </w:p>
        </w:tc>
        <w:tc>
          <w:tcPr>
            <w:tcW w:w="2711" w:type="dxa"/>
            <w:vMerge w:val="restart"/>
            <w:tcMar>
              <w:top w:w="0" w:type="dxa"/>
              <w:left w:w="108" w:type="dxa"/>
              <w:bottom w:w="0" w:type="dxa"/>
              <w:right w:w="108" w:type="dxa"/>
            </w:tcMar>
            <w:hideMark/>
          </w:tcPr>
          <w:p w14:paraId="640D8470" w14:textId="77777777" w:rsidR="00FF15B8" w:rsidRPr="004D40EA" w:rsidRDefault="00FF15B8" w:rsidP="00E73474">
            <w:pPr>
              <w:contextualSpacing/>
              <w:jc w:val="center"/>
              <w:rPr>
                <w:rFonts w:ascii="Avenir Next LT Pro" w:hAnsi="Avenir Next LT Pro"/>
                <w:b/>
                <w:bCs/>
                <w:sz w:val="20"/>
                <w:szCs w:val="20"/>
              </w:rPr>
            </w:pPr>
            <w:r w:rsidRPr="004D40EA">
              <w:rPr>
                <w:rFonts w:ascii="Avenir Next LT Pro" w:hAnsi="Avenir Next LT Pro"/>
                <w:b/>
                <w:bCs/>
                <w:sz w:val="20"/>
                <w:szCs w:val="20"/>
              </w:rPr>
              <w:t>Interventions</w:t>
            </w:r>
          </w:p>
        </w:tc>
      </w:tr>
      <w:tr w:rsidR="00FF15B8" w:rsidRPr="004D40EA" w14:paraId="72BF519C" w14:textId="77777777" w:rsidTr="00E73474">
        <w:trPr>
          <w:trHeight w:val="375"/>
        </w:trPr>
        <w:tc>
          <w:tcPr>
            <w:tcW w:w="1532" w:type="dxa"/>
            <w:vMerge/>
            <w:tcMar>
              <w:top w:w="0" w:type="dxa"/>
              <w:left w:w="108" w:type="dxa"/>
              <w:bottom w:w="0" w:type="dxa"/>
              <w:right w:w="108" w:type="dxa"/>
            </w:tcMar>
          </w:tcPr>
          <w:p w14:paraId="64C17402" w14:textId="77777777" w:rsidR="00FF15B8" w:rsidRPr="004D40EA" w:rsidRDefault="00FF15B8" w:rsidP="00E73474">
            <w:pPr>
              <w:contextualSpacing/>
              <w:rPr>
                <w:rFonts w:ascii="Avenir Next LT Pro" w:hAnsi="Avenir Next LT Pro"/>
                <w:sz w:val="20"/>
                <w:szCs w:val="20"/>
              </w:rPr>
            </w:pPr>
          </w:p>
        </w:tc>
        <w:tc>
          <w:tcPr>
            <w:tcW w:w="2281" w:type="dxa"/>
            <w:tcMar>
              <w:top w:w="0" w:type="dxa"/>
              <w:left w:w="108" w:type="dxa"/>
              <w:bottom w:w="0" w:type="dxa"/>
              <w:right w:w="108" w:type="dxa"/>
            </w:tcMar>
          </w:tcPr>
          <w:p w14:paraId="6C8C5FB1" w14:textId="77777777" w:rsidR="00FF15B8" w:rsidRPr="004D40EA" w:rsidRDefault="00FF15B8" w:rsidP="00E73474">
            <w:pPr>
              <w:contextualSpacing/>
              <w:jc w:val="center"/>
              <w:rPr>
                <w:rFonts w:ascii="Avenir Next LT Pro" w:hAnsi="Avenir Next LT Pro"/>
                <w:b/>
                <w:sz w:val="20"/>
                <w:szCs w:val="20"/>
              </w:rPr>
            </w:pPr>
            <w:r w:rsidRPr="004D40EA">
              <w:rPr>
                <w:rFonts w:ascii="Avenir Next LT Pro" w:hAnsi="Avenir Next LT Pro"/>
                <w:b/>
                <w:sz w:val="20"/>
                <w:szCs w:val="20"/>
              </w:rPr>
              <w:t>Outputs</w:t>
            </w:r>
          </w:p>
        </w:tc>
        <w:tc>
          <w:tcPr>
            <w:tcW w:w="3163" w:type="dxa"/>
          </w:tcPr>
          <w:p w14:paraId="604009E0" w14:textId="77777777" w:rsidR="00FF15B8" w:rsidRPr="004D40EA" w:rsidRDefault="00FF15B8" w:rsidP="00E73474">
            <w:pPr>
              <w:contextualSpacing/>
              <w:jc w:val="center"/>
              <w:rPr>
                <w:rFonts w:ascii="Avenir Next LT Pro" w:hAnsi="Avenir Next LT Pro"/>
                <w:b/>
                <w:sz w:val="20"/>
                <w:szCs w:val="20"/>
              </w:rPr>
            </w:pPr>
            <w:r w:rsidRPr="004D40EA">
              <w:rPr>
                <w:rFonts w:ascii="Avenir Next LT Pro" w:hAnsi="Avenir Next LT Pro"/>
                <w:b/>
                <w:sz w:val="20"/>
                <w:szCs w:val="20"/>
              </w:rPr>
              <w:t xml:space="preserve">Outcomes (if </w:t>
            </w:r>
            <w:proofErr w:type="gramStart"/>
            <w:r w:rsidRPr="004D40EA">
              <w:rPr>
                <w:rFonts w:ascii="Avenir Next LT Pro" w:hAnsi="Avenir Next LT Pro"/>
                <w:b/>
                <w:sz w:val="20"/>
                <w:szCs w:val="20"/>
              </w:rPr>
              <w:t>applicable)*</w:t>
            </w:r>
            <w:proofErr w:type="gramEnd"/>
          </w:p>
        </w:tc>
        <w:tc>
          <w:tcPr>
            <w:tcW w:w="2711" w:type="dxa"/>
            <w:vMerge/>
            <w:tcMar>
              <w:top w:w="0" w:type="dxa"/>
              <w:left w:w="108" w:type="dxa"/>
              <w:bottom w:w="0" w:type="dxa"/>
              <w:right w:w="108" w:type="dxa"/>
            </w:tcMar>
          </w:tcPr>
          <w:p w14:paraId="13C7CAE4" w14:textId="77777777" w:rsidR="00FF15B8" w:rsidRPr="004D40EA" w:rsidRDefault="00FF15B8" w:rsidP="00E73474">
            <w:pPr>
              <w:contextualSpacing/>
              <w:rPr>
                <w:rFonts w:ascii="Avenir Next LT Pro" w:hAnsi="Avenir Next LT Pro"/>
                <w:sz w:val="20"/>
                <w:szCs w:val="20"/>
              </w:rPr>
            </w:pPr>
          </w:p>
        </w:tc>
      </w:tr>
      <w:tr w:rsidR="00FF15B8" w:rsidRPr="004D40EA" w14:paraId="7C9AB21B" w14:textId="77777777" w:rsidTr="00E73474">
        <w:trPr>
          <w:trHeight w:val="8484"/>
        </w:trPr>
        <w:tc>
          <w:tcPr>
            <w:tcW w:w="1532" w:type="dxa"/>
            <w:tcMar>
              <w:top w:w="0" w:type="dxa"/>
              <w:left w:w="108" w:type="dxa"/>
              <w:bottom w:w="0" w:type="dxa"/>
              <w:right w:w="108" w:type="dxa"/>
            </w:tcMar>
          </w:tcPr>
          <w:p w14:paraId="30AAC42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Veterans &amp; Families Served</w:t>
            </w:r>
          </w:p>
        </w:tc>
        <w:tc>
          <w:tcPr>
            <w:tcW w:w="2281" w:type="dxa"/>
            <w:tcMar>
              <w:top w:w="0" w:type="dxa"/>
              <w:left w:w="108" w:type="dxa"/>
              <w:bottom w:w="0" w:type="dxa"/>
              <w:right w:w="108" w:type="dxa"/>
            </w:tcMar>
          </w:tcPr>
          <w:p w14:paraId="22332CF0"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V1</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veterans served </w:t>
            </w:r>
          </w:p>
          <w:p w14:paraId="204FABD6" w14:textId="77777777" w:rsidR="00FF15B8" w:rsidRPr="004D40EA" w:rsidRDefault="00FF15B8" w:rsidP="00E73474">
            <w:pPr>
              <w:contextualSpacing/>
              <w:rPr>
                <w:rFonts w:ascii="Avenir Next LT Pro" w:hAnsi="Avenir Next LT Pro"/>
                <w:sz w:val="20"/>
                <w:szCs w:val="20"/>
              </w:rPr>
            </w:pPr>
          </w:p>
          <w:p w14:paraId="2B7FF082"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V7A</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active military members and/or military family members served</w:t>
            </w:r>
          </w:p>
          <w:p w14:paraId="663A74CE" w14:textId="77777777" w:rsidR="00FF15B8" w:rsidRPr="004D40EA" w:rsidRDefault="00FF15B8" w:rsidP="00E73474">
            <w:pPr>
              <w:contextualSpacing/>
              <w:rPr>
                <w:rFonts w:ascii="Avenir Next LT Pro" w:hAnsi="Avenir Next LT Pro"/>
                <w:sz w:val="20"/>
                <w:szCs w:val="20"/>
              </w:rPr>
            </w:pPr>
          </w:p>
          <w:p w14:paraId="6B9FEAE9"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V8:  Number of veteran family members served</w:t>
            </w:r>
          </w:p>
        </w:tc>
        <w:tc>
          <w:tcPr>
            <w:tcW w:w="3163" w:type="dxa"/>
          </w:tcPr>
          <w:p w14:paraId="7103D1F2" w14:textId="77777777" w:rsidR="00FF15B8" w:rsidRPr="00E85F71" w:rsidRDefault="00FF15B8" w:rsidP="00E73474">
            <w:pPr>
              <w:pStyle w:val="pf0"/>
              <w:rPr>
                <w:rFonts w:ascii="Avenir Next LT Pro" w:hAnsi="Avenir Next LT Pro" w:cs="Arial"/>
                <w:color w:val="00B050"/>
                <w:sz w:val="20"/>
                <w:szCs w:val="20"/>
              </w:rPr>
            </w:pPr>
            <w:r w:rsidRPr="00E85F71">
              <w:rPr>
                <w:rStyle w:val="cf01"/>
                <w:rFonts w:ascii="Avenir Next LT Pro" w:hAnsi="Avenir Next LT Pro"/>
                <w:color w:val="00B050"/>
                <w:sz w:val="20"/>
                <w:szCs w:val="20"/>
              </w:rPr>
              <w:t>Number of individuals with increased knowledge of cultural well-being and/or addressing stigma of mental health services</w:t>
            </w:r>
          </w:p>
          <w:p w14:paraId="3A9A20EF"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O9**:  Number of individuals with improved financial knowledge</w:t>
            </w:r>
          </w:p>
          <w:p w14:paraId="45EE3994" w14:textId="77777777" w:rsidR="00FF15B8" w:rsidRPr="004D40EA" w:rsidRDefault="00FF15B8" w:rsidP="00E73474">
            <w:pPr>
              <w:ind w:left="90"/>
              <w:contextualSpacing/>
              <w:rPr>
                <w:rFonts w:ascii="Avenir Next LT Pro" w:hAnsi="Avenir Next LT Pro"/>
                <w:sz w:val="20"/>
                <w:szCs w:val="20"/>
              </w:rPr>
            </w:pPr>
          </w:p>
          <w:p w14:paraId="5F23CAEA"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O11**</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individuals transitioned into safe/affordable housing</w:t>
            </w:r>
          </w:p>
          <w:p w14:paraId="7B2C5F47" w14:textId="77777777" w:rsidR="00FF15B8" w:rsidRPr="004D40EA" w:rsidRDefault="00FF15B8" w:rsidP="00E73474">
            <w:pPr>
              <w:ind w:left="90"/>
              <w:contextualSpacing/>
              <w:rPr>
                <w:rFonts w:ascii="Avenir Next LT Pro" w:hAnsi="Avenir Next LT Pro"/>
                <w:sz w:val="20"/>
                <w:szCs w:val="20"/>
              </w:rPr>
            </w:pPr>
          </w:p>
          <w:p w14:paraId="705012B0"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 xml:space="preserve">O10**:  Number of individuals who secure employment </w:t>
            </w:r>
          </w:p>
          <w:p w14:paraId="4AE9D95B" w14:textId="77777777" w:rsidR="00FF15B8" w:rsidRPr="004D40EA" w:rsidRDefault="00FF15B8" w:rsidP="00E73474">
            <w:pPr>
              <w:ind w:left="90"/>
              <w:contextualSpacing/>
              <w:rPr>
                <w:rFonts w:ascii="Avenir Next LT Pro" w:hAnsi="Avenir Next LT Pro"/>
                <w:sz w:val="20"/>
                <w:szCs w:val="20"/>
              </w:rPr>
            </w:pPr>
          </w:p>
          <w:p w14:paraId="084455CC"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O21**:  Number of individuals with improved job readiness</w:t>
            </w:r>
          </w:p>
          <w:p w14:paraId="409C2F80" w14:textId="77777777" w:rsidR="00FF15B8" w:rsidRPr="004D40EA" w:rsidRDefault="00FF15B8" w:rsidP="00E73474">
            <w:pPr>
              <w:ind w:left="90"/>
              <w:contextualSpacing/>
              <w:rPr>
                <w:rFonts w:ascii="Avenir Next LT Pro" w:hAnsi="Avenir Next LT Pro"/>
                <w:sz w:val="20"/>
                <w:szCs w:val="20"/>
              </w:rPr>
            </w:pPr>
          </w:p>
          <w:p w14:paraId="42D72AC6"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ED11**</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individuals earning a post-secondary degree or technical certification</w:t>
            </w:r>
          </w:p>
          <w:p w14:paraId="5390CFA3" w14:textId="77777777" w:rsidR="00FF15B8" w:rsidRPr="004D40EA" w:rsidRDefault="00FF15B8" w:rsidP="00E73474">
            <w:pPr>
              <w:ind w:left="90"/>
              <w:contextualSpacing/>
              <w:rPr>
                <w:rFonts w:ascii="Avenir Next LT Pro" w:hAnsi="Avenir Next LT Pro"/>
                <w:sz w:val="20"/>
                <w:szCs w:val="20"/>
              </w:rPr>
            </w:pPr>
          </w:p>
          <w:p w14:paraId="757A74A8"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H9A**</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individuals who report improved capacity for independent living</w:t>
            </w:r>
          </w:p>
          <w:p w14:paraId="75DA4611" w14:textId="77777777" w:rsidR="00FF15B8" w:rsidRPr="004D40EA" w:rsidRDefault="00FF15B8" w:rsidP="00E73474">
            <w:pPr>
              <w:ind w:left="90"/>
              <w:contextualSpacing/>
              <w:rPr>
                <w:rFonts w:ascii="Avenir Next LT Pro" w:hAnsi="Avenir Next LT Pro"/>
                <w:sz w:val="20"/>
                <w:szCs w:val="20"/>
              </w:rPr>
            </w:pPr>
          </w:p>
          <w:p w14:paraId="51BEEFE3"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H12**</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individuals who report increased food security</w:t>
            </w:r>
          </w:p>
          <w:p w14:paraId="2505BF18" w14:textId="77777777" w:rsidR="00FF15B8" w:rsidRPr="004D40EA" w:rsidRDefault="00FF15B8" w:rsidP="00E73474">
            <w:pPr>
              <w:ind w:left="90"/>
              <w:contextualSpacing/>
              <w:rPr>
                <w:rFonts w:ascii="Avenir Next LT Pro" w:hAnsi="Avenir Next LT Pro"/>
                <w:sz w:val="20"/>
                <w:szCs w:val="20"/>
              </w:rPr>
            </w:pPr>
          </w:p>
          <w:p w14:paraId="6880B736"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H17**:  Number of individuals with increased health knowledge</w:t>
            </w:r>
          </w:p>
          <w:p w14:paraId="2D017500" w14:textId="77777777" w:rsidR="00FF15B8" w:rsidRPr="004D40EA" w:rsidRDefault="00FF15B8" w:rsidP="00E73474">
            <w:pPr>
              <w:ind w:left="90"/>
              <w:contextualSpacing/>
              <w:rPr>
                <w:rFonts w:ascii="Avenir Next LT Pro" w:hAnsi="Avenir Next LT Pro"/>
                <w:sz w:val="20"/>
                <w:szCs w:val="20"/>
              </w:rPr>
            </w:pPr>
          </w:p>
          <w:p w14:paraId="2BF2476F"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H18**</w:t>
            </w:r>
            <w:proofErr w:type="gramStart"/>
            <w:r w:rsidRPr="004D40EA">
              <w:rPr>
                <w:rFonts w:ascii="Avenir Next LT Pro" w:hAnsi="Avenir Next LT Pro"/>
                <w:sz w:val="20"/>
                <w:szCs w:val="20"/>
              </w:rPr>
              <w:t>:  Number</w:t>
            </w:r>
            <w:proofErr w:type="gramEnd"/>
            <w:r w:rsidRPr="004D40EA">
              <w:rPr>
                <w:rFonts w:ascii="Avenir Next LT Pro" w:hAnsi="Avenir Next LT Pro"/>
                <w:sz w:val="20"/>
                <w:szCs w:val="20"/>
              </w:rPr>
              <w:t xml:space="preserve"> of individuals reporting a change in behavior or intent to change behavior to improve their health</w:t>
            </w:r>
          </w:p>
          <w:p w14:paraId="08AB3D47" w14:textId="77777777" w:rsidR="00FF15B8" w:rsidRPr="004D40EA" w:rsidRDefault="00FF15B8" w:rsidP="00E73474">
            <w:pPr>
              <w:ind w:left="90"/>
              <w:contextualSpacing/>
              <w:rPr>
                <w:rFonts w:ascii="Avenir Next LT Pro" w:hAnsi="Avenir Next LT Pro"/>
                <w:sz w:val="20"/>
                <w:szCs w:val="20"/>
              </w:rPr>
            </w:pPr>
          </w:p>
          <w:p w14:paraId="2C5A7901"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H19**:  Number of individuals with improved health</w:t>
            </w:r>
          </w:p>
          <w:p w14:paraId="25E0D549" w14:textId="77777777" w:rsidR="00FF15B8" w:rsidRPr="004D40EA" w:rsidRDefault="00FF15B8" w:rsidP="00E73474">
            <w:pPr>
              <w:ind w:left="90"/>
              <w:contextualSpacing/>
              <w:rPr>
                <w:rFonts w:ascii="Avenir Next LT Pro" w:hAnsi="Avenir Next LT Pro"/>
                <w:sz w:val="20"/>
                <w:szCs w:val="20"/>
              </w:rPr>
            </w:pPr>
          </w:p>
          <w:p w14:paraId="3D6314A8" w14:textId="77777777" w:rsidR="00FF15B8" w:rsidRPr="004D40EA" w:rsidRDefault="00FF15B8" w:rsidP="00E73474">
            <w:pPr>
              <w:ind w:left="90"/>
              <w:contextualSpacing/>
              <w:rPr>
                <w:rFonts w:ascii="Avenir Next LT Pro" w:hAnsi="Avenir Next LT Pro"/>
                <w:sz w:val="20"/>
                <w:szCs w:val="20"/>
              </w:rPr>
            </w:pPr>
            <w:r w:rsidRPr="004D40EA">
              <w:rPr>
                <w:rFonts w:ascii="Avenir Next LT Pro" w:hAnsi="Avenir Next LT Pro"/>
                <w:sz w:val="20"/>
                <w:szCs w:val="20"/>
              </w:rPr>
              <w:t>H20**:  Number of individuals with improved access to medical care</w:t>
            </w:r>
          </w:p>
        </w:tc>
        <w:tc>
          <w:tcPr>
            <w:tcW w:w="2711" w:type="dxa"/>
            <w:tcMar>
              <w:top w:w="0" w:type="dxa"/>
              <w:left w:w="108" w:type="dxa"/>
              <w:bottom w:w="0" w:type="dxa"/>
              <w:right w:w="108" w:type="dxa"/>
            </w:tcMar>
          </w:tcPr>
          <w:p w14:paraId="1D1C4148" w14:textId="77777777" w:rsidR="00FF15B8" w:rsidRPr="00BA49B5" w:rsidRDefault="00FF15B8" w:rsidP="00E73474">
            <w:pPr>
              <w:pStyle w:val="pf0"/>
              <w:rPr>
                <w:rFonts w:ascii="Avenir Next LT Pro" w:hAnsi="Avenir Next LT Pro" w:cs="Arial"/>
                <w:color w:val="00B050"/>
                <w:sz w:val="20"/>
                <w:szCs w:val="20"/>
              </w:rPr>
            </w:pPr>
            <w:r w:rsidRPr="00BA49B5">
              <w:rPr>
                <w:rStyle w:val="cf01"/>
                <w:rFonts w:ascii="Avenir Next LT Pro" w:hAnsi="Avenir Next LT Pro"/>
                <w:color w:val="00B050"/>
                <w:sz w:val="20"/>
                <w:szCs w:val="20"/>
              </w:rPr>
              <w:t>Native Culture and Language Support</w:t>
            </w:r>
          </w:p>
          <w:p w14:paraId="60012F3C"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Financial Literacy Education</w:t>
            </w:r>
          </w:p>
          <w:p w14:paraId="287E06F6"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Housing Unit Development</w:t>
            </w:r>
          </w:p>
          <w:p w14:paraId="05DDD00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Housing Unit Repair</w:t>
            </w:r>
          </w:p>
          <w:p w14:paraId="29817887"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Housing Placement/Assistance</w:t>
            </w:r>
          </w:p>
          <w:p w14:paraId="66F9956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Job Training</w:t>
            </w:r>
          </w:p>
          <w:p w14:paraId="0FE6744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Job Placement</w:t>
            </w:r>
          </w:p>
          <w:p w14:paraId="1706AC8B"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GED Education</w:t>
            </w:r>
          </w:p>
          <w:p w14:paraId="76161C8C"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Other Adult Education</w:t>
            </w:r>
          </w:p>
          <w:p w14:paraId="49520EB6"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Tutoring</w:t>
            </w:r>
          </w:p>
          <w:p w14:paraId="6C0B2CAA"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Mentoring</w:t>
            </w:r>
          </w:p>
          <w:p w14:paraId="03BD59B7"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Family Involvement</w:t>
            </w:r>
          </w:p>
          <w:p w14:paraId="122780F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Service Learning</w:t>
            </w:r>
          </w:p>
          <w:p w14:paraId="108A97FD"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Summer Learning</w:t>
            </w:r>
          </w:p>
          <w:p w14:paraId="2FF570BF"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Companionship</w:t>
            </w:r>
          </w:p>
          <w:p w14:paraId="75F30CD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Nutrition/Food Support</w:t>
            </w:r>
          </w:p>
          <w:p w14:paraId="083FF8C3"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Legal Services</w:t>
            </w:r>
          </w:p>
          <w:p w14:paraId="1936F8EE"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 xml:space="preserve">Transportation </w:t>
            </w:r>
          </w:p>
          <w:p w14:paraId="6CF87CC1"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Outreach</w:t>
            </w:r>
          </w:p>
          <w:p w14:paraId="13D6DE18"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Referrals</w:t>
            </w:r>
          </w:p>
          <w:p w14:paraId="3512FA70"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Medical Services</w:t>
            </w:r>
          </w:p>
          <w:p w14:paraId="341E6B9C"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Physical Activities</w:t>
            </w:r>
          </w:p>
          <w:p w14:paraId="0E13201C"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Counseling/Coaching</w:t>
            </w:r>
          </w:p>
          <w:p w14:paraId="0EC37CE2" w14:textId="77777777" w:rsidR="00FF15B8" w:rsidRPr="004D40EA" w:rsidRDefault="00FF15B8" w:rsidP="00E73474">
            <w:pPr>
              <w:contextualSpacing/>
              <w:rPr>
                <w:rFonts w:ascii="Avenir Next LT Pro" w:hAnsi="Avenir Next LT Pro"/>
                <w:sz w:val="20"/>
                <w:szCs w:val="20"/>
              </w:rPr>
            </w:pPr>
            <w:r w:rsidRPr="5779A35C">
              <w:rPr>
                <w:rFonts w:ascii="Avenir Next LT Pro" w:hAnsi="Avenir Next LT Pro"/>
                <w:sz w:val="20"/>
                <w:szCs w:val="20"/>
              </w:rPr>
              <w:t>Opioid/Drug Intervention</w:t>
            </w:r>
          </w:p>
        </w:tc>
      </w:tr>
      <w:tr w:rsidR="00FF15B8" w:rsidRPr="004D40EA" w14:paraId="70442362" w14:textId="77777777" w:rsidTr="00E73474">
        <w:trPr>
          <w:trHeight w:val="687"/>
        </w:trPr>
        <w:tc>
          <w:tcPr>
            <w:tcW w:w="1532" w:type="dxa"/>
            <w:tcMar>
              <w:top w:w="0" w:type="dxa"/>
              <w:left w:w="108" w:type="dxa"/>
              <w:bottom w:w="0" w:type="dxa"/>
              <w:right w:w="108" w:type="dxa"/>
            </w:tcMar>
          </w:tcPr>
          <w:p w14:paraId="55AFA500"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 xml:space="preserve">Access &amp; </w:t>
            </w:r>
            <w:proofErr w:type="gramStart"/>
            <w:r w:rsidRPr="004D40EA">
              <w:rPr>
                <w:rFonts w:ascii="Avenir Next LT Pro" w:hAnsi="Avenir Next LT Pro"/>
                <w:sz w:val="20"/>
                <w:szCs w:val="20"/>
              </w:rPr>
              <w:t>Attract</w:t>
            </w:r>
            <w:proofErr w:type="gramEnd"/>
            <w:r w:rsidRPr="004D40EA" w:rsidDel="00DD4C6D">
              <w:rPr>
                <w:rFonts w:ascii="Avenir Next LT Pro" w:hAnsi="Avenir Next LT Pro"/>
                <w:sz w:val="20"/>
                <w:szCs w:val="20"/>
              </w:rPr>
              <w:t xml:space="preserve"> </w:t>
            </w:r>
          </w:p>
        </w:tc>
        <w:tc>
          <w:tcPr>
            <w:tcW w:w="2281" w:type="dxa"/>
            <w:tcMar>
              <w:top w:w="0" w:type="dxa"/>
              <w:left w:w="108" w:type="dxa"/>
              <w:bottom w:w="0" w:type="dxa"/>
              <w:right w:w="108" w:type="dxa"/>
            </w:tcMar>
          </w:tcPr>
          <w:p w14:paraId="4E59E01E"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 xml:space="preserve">N/A (outputs may be reported as Performance Data </w:t>
            </w:r>
            <w:r w:rsidRPr="004D40EA">
              <w:rPr>
                <w:rFonts w:ascii="Avenir Next LT Pro" w:hAnsi="Avenir Next LT Pro"/>
                <w:sz w:val="20"/>
                <w:szCs w:val="20"/>
              </w:rPr>
              <w:lastRenderedPageBreak/>
              <w:t xml:space="preserve">Elements on annual Progress Reports) </w:t>
            </w:r>
          </w:p>
        </w:tc>
        <w:tc>
          <w:tcPr>
            <w:tcW w:w="3163" w:type="dxa"/>
          </w:tcPr>
          <w:p w14:paraId="68F7C70C" w14:textId="77777777" w:rsidR="00FF15B8" w:rsidRPr="004D40EA" w:rsidRDefault="00FF15B8" w:rsidP="00E73474">
            <w:pPr>
              <w:ind w:left="75"/>
              <w:contextualSpacing/>
              <w:rPr>
                <w:rFonts w:ascii="Avenir Next LT Pro" w:hAnsi="Avenir Next LT Pro"/>
                <w:sz w:val="20"/>
                <w:szCs w:val="20"/>
              </w:rPr>
            </w:pPr>
            <w:r w:rsidRPr="004D40EA">
              <w:rPr>
                <w:rFonts w:ascii="Avenir Next LT Pro" w:hAnsi="Avenir Next LT Pro"/>
                <w:sz w:val="20"/>
                <w:szCs w:val="20"/>
              </w:rPr>
              <w:lastRenderedPageBreak/>
              <w:t>N/A (outcomes may be reported as Performance Data Elements on annual Progress Reports)</w:t>
            </w:r>
          </w:p>
        </w:tc>
        <w:tc>
          <w:tcPr>
            <w:tcW w:w="2711" w:type="dxa"/>
            <w:tcMar>
              <w:top w:w="0" w:type="dxa"/>
              <w:left w:w="108" w:type="dxa"/>
              <w:bottom w:w="0" w:type="dxa"/>
              <w:right w:w="108" w:type="dxa"/>
            </w:tcMar>
          </w:tcPr>
          <w:p w14:paraId="049C03A2" w14:textId="77777777" w:rsidR="00FF15B8" w:rsidRPr="004D40EA" w:rsidRDefault="00FF15B8" w:rsidP="00E73474">
            <w:pPr>
              <w:contextualSpacing/>
              <w:rPr>
                <w:rFonts w:ascii="Avenir Next LT Pro" w:hAnsi="Avenir Next LT Pro"/>
                <w:sz w:val="20"/>
                <w:szCs w:val="20"/>
              </w:rPr>
            </w:pPr>
            <w:r w:rsidRPr="004D40EA">
              <w:rPr>
                <w:rFonts w:ascii="Avenir Next LT Pro" w:hAnsi="Avenir Next LT Pro"/>
                <w:sz w:val="20"/>
                <w:szCs w:val="20"/>
              </w:rPr>
              <w:t>N/A</w:t>
            </w:r>
          </w:p>
        </w:tc>
      </w:tr>
    </w:tbl>
    <w:p w14:paraId="010E5606" w14:textId="77777777" w:rsidR="00FF15B8" w:rsidRPr="004D40EA" w:rsidRDefault="00FF15B8" w:rsidP="00FF15B8">
      <w:pPr>
        <w:contextualSpacing/>
        <w:rPr>
          <w:rFonts w:ascii="Avenir Next LT Pro" w:hAnsi="Avenir Next LT Pro"/>
          <w:sz w:val="20"/>
          <w:szCs w:val="20"/>
        </w:rPr>
      </w:pPr>
      <w:r w:rsidRPr="004D40EA">
        <w:rPr>
          <w:rFonts w:ascii="Avenir Next LT Pro" w:hAnsi="Avenir Next LT Pro"/>
          <w:sz w:val="20"/>
          <w:szCs w:val="20"/>
        </w:rPr>
        <w:t>*All National Performance Measure outputs may also be paired with an applicant-determined outcome instead or may be used without an associated outcome.</w:t>
      </w:r>
    </w:p>
    <w:p w14:paraId="1E06DB8E" w14:textId="77777777" w:rsidR="00FF15B8" w:rsidRPr="004D40EA" w:rsidRDefault="00FF15B8" w:rsidP="00FF15B8">
      <w:pPr>
        <w:contextualSpacing/>
        <w:rPr>
          <w:rFonts w:ascii="Avenir Next LT Pro" w:hAnsi="Avenir Next LT Pro"/>
          <w:sz w:val="20"/>
          <w:szCs w:val="20"/>
        </w:rPr>
      </w:pPr>
    </w:p>
    <w:p w14:paraId="082192FC" w14:textId="77777777" w:rsidR="00FF15B8" w:rsidRPr="004D40EA" w:rsidRDefault="00FF15B8" w:rsidP="00FF15B8">
      <w:pPr>
        <w:contextualSpacing/>
        <w:rPr>
          <w:rFonts w:ascii="Avenir Next LT Pro" w:hAnsi="Avenir Next LT Pro"/>
          <w:sz w:val="20"/>
          <w:szCs w:val="20"/>
        </w:rPr>
      </w:pPr>
      <w:r w:rsidRPr="004D40EA">
        <w:rPr>
          <w:rFonts w:ascii="Avenir Next LT Pro" w:hAnsi="Avenir Next LT Pro"/>
          <w:sz w:val="20"/>
          <w:szCs w:val="20"/>
        </w:rPr>
        <w:t xml:space="preserve">**In the eGrants Performance Measure Module, these measures may appear with the letter “V” at the end when used in the Veterans and Military Families focus area.  However, the instructions for these measures are the same regardless of the focus area in which they are used. </w:t>
      </w:r>
    </w:p>
    <w:p w14:paraId="0B107599" w14:textId="77777777" w:rsidR="00FF15B8" w:rsidRPr="004D40EA" w:rsidRDefault="00FF15B8" w:rsidP="00FF15B8">
      <w:pPr>
        <w:contextualSpacing/>
        <w:rPr>
          <w:rFonts w:ascii="Avenir Next LT Pro" w:hAnsi="Avenir Next LT Pro"/>
          <w:sz w:val="20"/>
          <w:szCs w:val="20"/>
        </w:rPr>
      </w:pPr>
    </w:p>
    <w:p w14:paraId="117C3894" w14:textId="77777777" w:rsidR="00FF15B8" w:rsidRPr="004D40EA" w:rsidRDefault="00FF15B8" w:rsidP="00FF15B8">
      <w:pPr>
        <w:contextualSpacing/>
        <w:rPr>
          <w:rFonts w:ascii="Avenir Next LT Pro" w:hAnsi="Avenir Next LT Pro"/>
          <w:sz w:val="20"/>
          <w:szCs w:val="20"/>
        </w:rPr>
      </w:pPr>
    </w:p>
    <w:p w14:paraId="65933442" w14:textId="77777777" w:rsidR="00FF15B8" w:rsidRPr="004D40EA" w:rsidRDefault="00FF15B8" w:rsidP="00FF15B8">
      <w:pPr>
        <w:contextualSpacing/>
        <w:rPr>
          <w:rFonts w:ascii="Avenir Next LT Pro" w:eastAsia="ヒラギノ角ゴ Pro W3" w:hAnsi="Avenir Next LT Pro"/>
          <w:color w:val="000000"/>
          <w:sz w:val="20"/>
          <w:szCs w:val="20"/>
          <w:u w:val="single"/>
        </w:rPr>
      </w:pPr>
    </w:p>
    <w:p w14:paraId="60F8B4C7" w14:textId="03718567" w:rsidR="006A0B3C" w:rsidRPr="0075149A" w:rsidRDefault="006A0B3C" w:rsidP="2C1B1B01">
      <w:pPr>
        <w:rPr>
          <w:b/>
          <w:bCs/>
        </w:rPr>
      </w:pPr>
    </w:p>
    <w:sectPr w:rsidR="006A0B3C" w:rsidRPr="0075149A" w:rsidSect="00BB0FF8">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BE7F2" w14:textId="77777777" w:rsidR="00472B58" w:rsidRDefault="00472B58" w:rsidP="00EC01D9">
      <w:r>
        <w:separator/>
      </w:r>
    </w:p>
  </w:endnote>
  <w:endnote w:type="continuationSeparator" w:id="0">
    <w:p w14:paraId="3E2C9B54" w14:textId="77777777" w:rsidR="00472B58" w:rsidRDefault="00472B58" w:rsidP="00EC01D9">
      <w:r>
        <w:continuationSeparator/>
      </w:r>
    </w:p>
  </w:endnote>
  <w:endnote w:type="continuationNotice" w:id="1">
    <w:p w14:paraId="1B537B6D" w14:textId="77777777" w:rsidR="00472B58" w:rsidRDefault="00472B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Avenir Next LT Pro">
    <w:altName w:val="Calibri"/>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altName w:val="Yu Gothic"/>
    <w:charset w:val="80"/>
    <w:family w:val="auto"/>
    <w:pitch w:val="variable"/>
    <w:sig w:usb0="00000000" w:usb1="7AC7FFFF" w:usb2="00000012" w:usb3="00000000" w:csb0="0002000D"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6078B" w14:textId="77777777" w:rsidR="006267E3" w:rsidRDefault="006267E3" w:rsidP="005E0F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99C22C8" w14:textId="77777777" w:rsidR="006267E3" w:rsidRDefault="006267E3" w:rsidP="006267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304576"/>
      <w:docPartObj>
        <w:docPartGallery w:val="Page Numbers (Bottom of Page)"/>
        <w:docPartUnique/>
      </w:docPartObj>
    </w:sdtPr>
    <w:sdtEndPr>
      <w:rPr>
        <w:rStyle w:val="PageNumber"/>
        <w:b/>
        <w:bCs/>
        <w:color w:val="112441" w:themeColor="background1"/>
        <w:sz w:val="20"/>
        <w:szCs w:val="20"/>
      </w:rPr>
    </w:sdtEndPr>
    <w:sdtContent>
      <w:p w14:paraId="64318E4E" w14:textId="77777777" w:rsidR="005E0F5B" w:rsidRPr="005E0F5B" w:rsidRDefault="005E0F5B" w:rsidP="00915CCE">
        <w:pPr>
          <w:pStyle w:val="Footer"/>
          <w:framePr w:wrap="none" w:vAnchor="text" w:hAnchor="page" w:x="11521" w:y="352"/>
          <w:rPr>
            <w:rStyle w:val="PageNumber"/>
            <w:b/>
            <w:bCs/>
            <w:color w:val="112441" w:themeColor="background1"/>
            <w:sz w:val="20"/>
            <w:szCs w:val="20"/>
          </w:rPr>
        </w:pPr>
        <w:r w:rsidRPr="005E0F5B">
          <w:rPr>
            <w:rStyle w:val="PageNumber"/>
            <w:b/>
            <w:bCs/>
            <w:color w:val="112441" w:themeColor="background1"/>
            <w:sz w:val="20"/>
            <w:szCs w:val="20"/>
          </w:rPr>
          <w:fldChar w:fldCharType="begin"/>
        </w:r>
        <w:r w:rsidRPr="005E0F5B">
          <w:rPr>
            <w:rStyle w:val="PageNumber"/>
            <w:b/>
            <w:bCs/>
            <w:color w:val="112441" w:themeColor="background1"/>
            <w:sz w:val="20"/>
            <w:szCs w:val="20"/>
          </w:rPr>
          <w:instrText xml:space="preserve"> PAGE </w:instrText>
        </w:r>
        <w:r w:rsidRPr="005E0F5B">
          <w:rPr>
            <w:rStyle w:val="PageNumber"/>
            <w:b/>
            <w:bCs/>
            <w:color w:val="112441" w:themeColor="background1"/>
            <w:sz w:val="20"/>
            <w:szCs w:val="20"/>
          </w:rPr>
          <w:fldChar w:fldCharType="separate"/>
        </w:r>
        <w:r w:rsidRPr="005E0F5B">
          <w:rPr>
            <w:rStyle w:val="PageNumber"/>
            <w:b/>
            <w:bCs/>
            <w:noProof/>
            <w:color w:val="112441" w:themeColor="background1"/>
            <w:sz w:val="20"/>
            <w:szCs w:val="20"/>
          </w:rPr>
          <w:t>2</w:t>
        </w:r>
        <w:r w:rsidRPr="005E0F5B">
          <w:rPr>
            <w:rStyle w:val="PageNumber"/>
            <w:b/>
            <w:bCs/>
            <w:color w:val="112441" w:themeColor="background1"/>
            <w:sz w:val="20"/>
            <w:szCs w:val="20"/>
          </w:rPr>
          <w:fldChar w:fldCharType="end"/>
        </w:r>
      </w:p>
    </w:sdtContent>
  </w:sdt>
  <w:p w14:paraId="5C2D3D3F" w14:textId="77777777" w:rsidR="006267E3" w:rsidRPr="005E0F5B" w:rsidRDefault="00F15945" w:rsidP="006267E3">
    <w:pPr>
      <w:pStyle w:val="Footer"/>
      <w:ind w:right="360"/>
      <w:rPr>
        <w:b/>
        <w:bCs/>
        <w:color w:val="112441" w:themeColor="background1"/>
        <w:sz w:val="20"/>
        <w:szCs w:val="20"/>
      </w:rPr>
    </w:pPr>
    <w:r>
      <w:rPr>
        <w:noProof/>
      </w:rPr>
      <w:drawing>
        <wp:anchor distT="0" distB="0" distL="114300" distR="114300" simplePos="0" relativeHeight="251658243" behindDoc="0" locked="0" layoutInCell="1" allowOverlap="1" wp14:anchorId="5D12AB1B" wp14:editId="5D446622">
          <wp:simplePos x="0" y="0"/>
          <wp:positionH relativeFrom="column">
            <wp:posOffset>4648200</wp:posOffset>
          </wp:positionH>
          <wp:positionV relativeFrom="paragraph">
            <wp:posOffset>104775</wp:posOffset>
          </wp:positionV>
          <wp:extent cx="1554480" cy="35241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3524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4199B" w14:textId="77777777" w:rsidR="00BB0FF8" w:rsidRDefault="00BB0FF8">
    <w:pPr>
      <w:pStyle w:val="Footer"/>
    </w:pPr>
    <w:r>
      <w:rPr>
        <w:noProof/>
      </w:rPr>
      <mc:AlternateContent>
        <mc:Choice Requires="wps">
          <w:drawing>
            <wp:anchor distT="45720" distB="45720" distL="114300" distR="114300" simplePos="0" relativeHeight="251658244" behindDoc="0" locked="0" layoutInCell="1" allowOverlap="1" wp14:anchorId="496C1E75" wp14:editId="6447A6D9">
              <wp:simplePos x="0" y="0"/>
              <wp:positionH relativeFrom="column">
                <wp:posOffset>5084627</wp:posOffset>
              </wp:positionH>
              <wp:positionV relativeFrom="paragraph">
                <wp:posOffset>-177074</wp:posOffset>
              </wp:positionV>
              <wp:extent cx="2360930" cy="601980"/>
              <wp:effectExtent l="0" t="0" r="3810" b="762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1980"/>
                      </a:xfrm>
                      <a:prstGeom prst="rect">
                        <a:avLst/>
                      </a:prstGeom>
                      <a:solidFill>
                        <a:srgbClr val="FFFFFF"/>
                      </a:solidFill>
                      <a:ln w="9525">
                        <a:noFill/>
                        <a:miter lim="800000"/>
                        <a:headEnd/>
                        <a:tailEnd/>
                      </a:ln>
                    </wps:spPr>
                    <wps:txbx>
                      <w:txbxContent>
                        <w:p w14:paraId="2237606B" w14:textId="77777777" w:rsidR="00BB0FF8" w:rsidRPr="00D359E9" w:rsidRDefault="00BB0FF8" w:rsidP="00BB0FF8">
                          <w:pPr>
                            <w:rPr>
                              <w:color w:val="193662" w:themeColor="background1" w:themeTint="E6"/>
                              <w:sz w:val="17"/>
                              <w:szCs w:val="17"/>
                            </w:rPr>
                          </w:pPr>
                          <w:r w:rsidRPr="00D359E9">
                            <w:rPr>
                              <w:color w:val="193662" w:themeColor="background1" w:themeTint="E6"/>
                              <w:sz w:val="17"/>
                              <w:szCs w:val="17"/>
                            </w:rPr>
                            <w:t>250 E Street SW</w:t>
                          </w:r>
                        </w:p>
                        <w:p w14:paraId="417AA962" w14:textId="77777777" w:rsidR="00BB0FF8" w:rsidRDefault="00BB0FF8" w:rsidP="00BB0FF8">
                          <w:pPr>
                            <w:rPr>
                              <w:color w:val="193662" w:themeColor="background1" w:themeTint="E6"/>
                              <w:sz w:val="17"/>
                              <w:szCs w:val="17"/>
                            </w:rPr>
                          </w:pPr>
                          <w:r w:rsidRPr="00D359E9">
                            <w:rPr>
                              <w:color w:val="193662" w:themeColor="background1" w:themeTint="E6"/>
                              <w:sz w:val="17"/>
                              <w:szCs w:val="17"/>
                            </w:rPr>
                            <w:t>Washington, D.C. 20525</w:t>
                          </w:r>
                        </w:p>
                        <w:p w14:paraId="19C0FD81" w14:textId="77777777" w:rsidR="00BB0FF8" w:rsidRPr="00D359E9" w:rsidRDefault="00BB0FF8" w:rsidP="00BB0FF8">
                          <w:pPr>
                            <w:rPr>
                              <w:color w:val="193662" w:themeColor="background1" w:themeTint="E6"/>
                              <w:sz w:val="17"/>
                              <w:szCs w:val="17"/>
                            </w:rPr>
                          </w:pPr>
                          <w:r>
                            <w:rPr>
                              <w:color w:val="193662" w:themeColor="background1" w:themeTint="E6"/>
                              <w:sz w:val="17"/>
                              <w:szCs w:val="17"/>
                            </w:rPr>
                            <w:t>202-606-5000/ 800-942-2677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96C1E75" id="_x0000_t202" coordsize="21600,21600" o:spt="202" path="m,l,21600r21600,l21600,xe">
              <v:stroke joinstyle="miter"/>
              <v:path gradientshapeok="t" o:connecttype="rect"/>
            </v:shapetype>
            <v:shape id="Text Box 217" o:spid="_x0000_s1026" type="#_x0000_t202" alt="&quot;&quot;" style="position:absolute;margin-left:400.35pt;margin-top:-13.95pt;width:185.9pt;height:47.4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b/DQIAAPYDAAAOAAAAZHJzL2Uyb0RvYy54bWysU9tu2zAMfR+wfxD0vthJkyw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" stroked="f">
              <v:textbox>
                <w:txbxContent>
                  <w:p w14:paraId="2237606B" w14:textId="77777777" w:rsidR="00BB0FF8" w:rsidRPr="00D359E9" w:rsidRDefault="00BB0FF8" w:rsidP="00BB0FF8">
                    <w:pPr>
                      <w:rPr>
                        <w:color w:val="193662" w:themeColor="background1" w:themeTint="E6"/>
                        <w:sz w:val="17"/>
                        <w:szCs w:val="17"/>
                      </w:rPr>
                    </w:pPr>
                    <w:r w:rsidRPr="00D359E9">
                      <w:rPr>
                        <w:color w:val="193662" w:themeColor="background1" w:themeTint="E6"/>
                        <w:sz w:val="17"/>
                        <w:szCs w:val="17"/>
                      </w:rPr>
                      <w:t>250 E Street SW</w:t>
                    </w:r>
                  </w:p>
                  <w:p w14:paraId="417AA962" w14:textId="77777777" w:rsidR="00BB0FF8" w:rsidRDefault="00BB0FF8" w:rsidP="00BB0FF8">
                    <w:pPr>
                      <w:rPr>
                        <w:color w:val="193662" w:themeColor="background1" w:themeTint="E6"/>
                        <w:sz w:val="17"/>
                        <w:szCs w:val="17"/>
                      </w:rPr>
                    </w:pPr>
                    <w:r w:rsidRPr="00D359E9">
                      <w:rPr>
                        <w:color w:val="193662" w:themeColor="background1" w:themeTint="E6"/>
                        <w:sz w:val="17"/>
                        <w:szCs w:val="17"/>
                      </w:rPr>
                      <w:t>Washington, D.C. 20525</w:t>
                    </w:r>
                  </w:p>
                  <w:p w14:paraId="19C0FD81" w14:textId="77777777" w:rsidR="00BB0FF8" w:rsidRPr="00D359E9" w:rsidRDefault="00BB0FF8" w:rsidP="00BB0FF8">
                    <w:pPr>
                      <w:rPr>
                        <w:color w:val="193662" w:themeColor="background1" w:themeTint="E6"/>
                        <w:sz w:val="17"/>
                        <w:szCs w:val="17"/>
                      </w:rPr>
                    </w:pPr>
                    <w:r>
                      <w:rPr>
                        <w:color w:val="193662" w:themeColor="background1" w:themeTint="E6"/>
                        <w:sz w:val="17"/>
                        <w:szCs w:val="17"/>
                      </w:rPr>
                      <w:t>202-606-5000/ 800-942-2677</w:t>
                    </w:r>
                  </w:p>
                </w:txbxContent>
              </v:textbox>
              <w10:wrap type="square"/>
            </v:shape>
          </w:pict>
        </mc:Fallback>
      </mc:AlternateContent>
    </w:r>
    <w:r>
      <w:rPr>
        <w:noProof/>
      </w:rPr>
      <w:drawing>
        <wp:anchor distT="0" distB="0" distL="114300" distR="114300" simplePos="0" relativeHeight="251658240" behindDoc="1" locked="0" layoutInCell="1" allowOverlap="1" wp14:anchorId="4FAE012D" wp14:editId="2BD8B105">
          <wp:simplePos x="0" y="0"/>
          <wp:positionH relativeFrom="margin">
            <wp:posOffset>-2154555</wp:posOffset>
          </wp:positionH>
          <wp:positionV relativeFrom="paragraph">
            <wp:posOffset>-1119146</wp:posOffset>
          </wp:positionV>
          <wp:extent cx="9143365" cy="1114425"/>
          <wp:effectExtent l="0" t="0" r="635"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6001" t="82064" b="7008"/>
                  <a:stretch/>
                </pic:blipFill>
                <pic:spPr bwMode="auto">
                  <a:xfrm>
                    <a:off x="0" y="0"/>
                    <a:ext cx="9143365"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BC319" w14:textId="77777777" w:rsidR="00472B58" w:rsidRDefault="00472B58" w:rsidP="00EC01D9">
      <w:r>
        <w:separator/>
      </w:r>
    </w:p>
  </w:footnote>
  <w:footnote w:type="continuationSeparator" w:id="0">
    <w:p w14:paraId="4F0A483E" w14:textId="77777777" w:rsidR="00472B58" w:rsidRDefault="00472B58" w:rsidP="00EC01D9">
      <w:r>
        <w:continuationSeparator/>
      </w:r>
    </w:p>
  </w:footnote>
  <w:footnote w:type="continuationNotice" w:id="1">
    <w:p w14:paraId="1BDA84E3" w14:textId="77777777" w:rsidR="00472B58" w:rsidRDefault="00472B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C0F86" w14:textId="77777777" w:rsidR="006267E3" w:rsidRDefault="00922C61">
    <w:pPr>
      <w:pStyle w:val="Header"/>
    </w:pPr>
    <w:r>
      <w:rPr>
        <w:noProof/>
      </w:rPr>
      <w:drawing>
        <wp:anchor distT="0" distB="0" distL="114300" distR="114300" simplePos="0" relativeHeight="251658241" behindDoc="1" locked="0" layoutInCell="1" allowOverlap="1" wp14:anchorId="65D3CA42" wp14:editId="7A3527E0">
          <wp:simplePos x="0" y="0"/>
          <wp:positionH relativeFrom="page">
            <wp:posOffset>15240</wp:posOffset>
          </wp:positionH>
          <wp:positionV relativeFrom="paragraph">
            <wp:posOffset>2758440</wp:posOffset>
          </wp:positionV>
          <wp:extent cx="7940040" cy="6823075"/>
          <wp:effectExtent l="0" t="0" r="381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149" r="-683"/>
                  <a:stretch/>
                </pic:blipFill>
                <pic:spPr bwMode="auto">
                  <a:xfrm>
                    <a:off x="0" y="0"/>
                    <a:ext cx="7940040" cy="682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F86C9" w14:textId="77777777" w:rsidR="00EC01D9" w:rsidRDefault="002966E8">
    <w:pPr>
      <w:pStyle w:val="Header"/>
    </w:pPr>
    <w:r>
      <w:rPr>
        <w:noProof/>
      </w:rPr>
      <w:drawing>
        <wp:anchor distT="0" distB="0" distL="114300" distR="114300" simplePos="0" relativeHeight="251658242" behindDoc="0" locked="0" layoutInCell="1" allowOverlap="1" wp14:anchorId="667B3FF4" wp14:editId="240F0F8E">
          <wp:simplePos x="0" y="0"/>
          <wp:positionH relativeFrom="column">
            <wp:posOffset>-472440</wp:posOffset>
          </wp:positionH>
          <wp:positionV relativeFrom="paragraph">
            <wp:posOffset>76200</wp:posOffset>
          </wp:positionV>
          <wp:extent cx="3063240" cy="694465"/>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3240" cy="6944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006F4"/>
    <w:multiLevelType w:val="hybridMultilevel"/>
    <w:tmpl w:val="BB30B1C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02DC2"/>
    <w:multiLevelType w:val="hybridMultilevel"/>
    <w:tmpl w:val="1CE839D2"/>
    <w:lvl w:ilvl="0" w:tplc="913E61CA">
      <w:start w:val="1"/>
      <w:numFmt w:val="bullet"/>
      <w:lvlText w:val=""/>
      <w:lvlJc w:val="left"/>
      <w:pPr>
        <w:ind w:left="720" w:hanging="360"/>
      </w:pPr>
      <w:rPr>
        <w:rFonts w:ascii="Symbol" w:hAnsi="Symbol" w:hint="default"/>
      </w:rPr>
    </w:lvl>
    <w:lvl w:ilvl="1" w:tplc="0ACA3D5E">
      <w:start w:val="1"/>
      <w:numFmt w:val="bullet"/>
      <w:lvlText w:val="o"/>
      <w:lvlJc w:val="left"/>
      <w:pPr>
        <w:ind w:left="1440" w:hanging="360"/>
      </w:pPr>
      <w:rPr>
        <w:rFonts w:ascii="Courier New" w:hAnsi="Courier New" w:hint="default"/>
      </w:rPr>
    </w:lvl>
    <w:lvl w:ilvl="2" w:tplc="B1769942">
      <w:start w:val="1"/>
      <w:numFmt w:val="bullet"/>
      <w:lvlText w:val=""/>
      <w:lvlJc w:val="left"/>
      <w:pPr>
        <w:ind w:left="2160" w:hanging="360"/>
      </w:pPr>
      <w:rPr>
        <w:rFonts w:ascii="Wingdings" w:hAnsi="Wingdings" w:hint="default"/>
      </w:rPr>
    </w:lvl>
    <w:lvl w:ilvl="3" w:tplc="FF1EA8CC">
      <w:start w:val="1"/>
      <w:numFmt w:val="bullet"/>
      <w:lvlText w:val=""/>
      <w:lvlJc w:val="left"/>
      <w:pPr>
        <w:ind w:left="2880" w:hanging="360"/>
      </w:pPr>
      <w:rPr>
        <w:rFonts w:ascii="Symbol" w:hAnsi="Symbol" w:hint="default"/>
      </w:rPr>
    </w:lvl>
    <w:lvl w:ilvl="4" w:tplc="07B293D2">
      <w:start w:val="1"/>
      <w:numFmt w:val="bullet"/>
      <w:lvlText w:val="o"/>
      <w:lvlJc w:val="left"/>
      <w:pPr>
        <w:ind w:left="3600" w:hanging="360"/>
      </w:pPr>
      <w:rPr>
        <w:rFonts w:ascii="Courier New" w:hAnsi="Courier New" w:hint="default"/>
      </w:rPr>
    </w:lvl>
    <w:lvl w:ilvl="5" w:tplc="745C8594">
      <w:start w:val="1"/>
      <w:numFmt w:val="bullet"/>
      <w:lvlText w:val=""/>
      <w:lvlJc w:val="left"/>
      <w:pPr>
        <w:ind w:left="4320" w:hanging="360"/>
      </w:pPr>
      <w:rPr>
        <w:rFonts w:ascii="Wingdings" w:hAnsi="Wingdings" w:hint="default"/>
      </w:rPr>
    </w:lvl>
    <w:lvl w:ilvl="6" w:tplc="24B6DD48">
      <w:start w:val="1"/>
      <w:numFmt w:val="bullet"/>
      <w:lvlText w:val=""/>
      <w:lvlJc w:val="left"/>
      <w:pPr>
        <w:ind w:left="5040" w:hanging="360"/>
      </w:pPr>
      <w:rPr>
        <w:rFonts w:ascii="Symbol" w:hAnsi="Symbol" w:hint="default"/>
      </w:rPr>
    </w:lvl>
    <w:lvl w:ilvl="7" w:tplc="BEA68636">
      <w:start w:val="1"/>
      <w:numFmt w:val="bullet"/>
      <w:lvlText w:val="o"/>
      <w:lvlJc w:val="left"/>
      <w:pPr>
        <w:ind w:left="5760" w:hanging="360"/>
      </w:pPr>
      <w:rPr>
        <w:rFonts w:ascii="Courier New" w:hAnsi="Courier New" w:hint="default"/>
      </w:rPr>
    </w:lvl>
    <w:lvl w:ilvl="8" w:tplc="560A27A0">
      <w:start w:val="1"/>
      <w:numFmt w:val="bullet"/>
      <w:lvlText w:val=""/>
      <w:lvlJc w:val="left"/>
      <w:pPr>
        <w:ind w:left="6480" w:hanging="360"/>
      </w:pPr>
      <w:rPr>
        <w:rFonts w:ascii="Wingdings" w:hAnsi="Wingdings" w:hint="default"/>
      </w:rPr>
    </w:lvl>
  </w:abstractNum>
  <w:abstractNum w:abstractNumId="2" w15:restartNumberingAfterBreak="0">
    <w:nsid w:val="1C3E2BED"/>
    <w:multiLevelType w:val="hybridMultilevel"/>
    <w:tmpl w:val="9BF225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383E568B"/>
    <w:multiLevelType w:val="hybridMultilevel"/>
    <w:tmpl w:val="2C7CD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D6A830"/>
    <w:multiLevelType w:val="hybridMultilevel"/>
    <w:tmpl w:val="A84C13C6"/>
    <w:lvl w:ilvl="0" w:tplc="02EA1686">
      <w:start w:val="1"/>
      <w:numFmt w:val="bullet"/>
      <w:lvlText w:val=""/>
      <w:lvlJc w:val="left"/>
      <w:pPr>
        <w:ind w:left="720" w:hanging="360"/>
      </w:pPr>
      <w:rPr>
        <w:rFonts w:ascii="Symbol" w:hAnsi="Symbol" w:hint="default"/>
      </w:rPr>
    </w:lvl>
    <w:lvl w:ilvl="1" w:tplc="64269F2C">
      <w:start w:val="1"/>
      <w:numFmt w:val="bullet"/>
      <w:lvlText w:val="o"/>
      <w:lvlJc w:val="left"/>
      <w:pPr>
        <w:ind w:left="1440" w:hanging="360"/>
      </w:pPr>
      <w:rPr>
        <w:rFonts w:ascii="Courier New" w:hAnsi="Courier New" w:hint="default"/>
      </w:rPr>
    </w:lvl>
    <w:lvl w:ilvl="2" w:tplc="E864EACC">
      <w:start w:val="1"/>
      <w:numFmt w:val="bullet"/>
      <w:lvlText w:val=""/>
      <w:lvlJc w:val="left"/>
      <w:pPr>
        <w:ind w:left="2160" w:hanging="360"/>
      </w:pPr>
      <w:rPr>
        <w:rFonts w:ascii="Wingdings" w:hAnsi="Wingdings" w:hint="default"/>
      </w:rPr>
    </w:lvl>
    <w:lvl w:ilvl="3" w:tplc="525CFE12">
      <w:start w:val="1"/>
      <w:numFmt w:val="bullet"/>
      <w:lvlText w:val=""/>
      <w:lvlJc w:val="left"/>
      <w:pPr>
        <w:ind w:left="2880" w:hanging="360"/>
      </w:pPr>
      <w:rPr>
        <w:rFonts w:ascii="Symbol" w:hAnsi="Symbol" w:hint="default"/>
      </w:rPr>
    </w:lvl>
    <w:lvl w:ilvl="4" w:tplc="A28694E4">
      <w:start w:val="1"/>
      <w:numFmt w:val="bullet"/>
      <w:lvlText w:val="o"/>
      <w:lvlJc w:val="left"/>
      <w:pPr>
        <w:ind w:left="3600" w:hanging="360"/>
      </w:pPr>
      <w:rPr>
        <w:rFonts w:ascii="Courier New" w:hAnsi="Courier New" w:hint="default"/>
      </w:rPr>
    </w:lvl>
    <w:lvl w:ilvl="5" w:tplc="9A24D58A">
      <w:start w:val="1"/>
      <w:numFmt w:val="bullet"/>
      <w:lvlText w:val=""/>
      <w:lvlJc w:val="left"/>
      <w:pPr>
        <w:ind w:left="4320" w:hanging="360"/>
      </w:pPr>
      <w:rPr>
        <w:rFonts w:ascii="Wingdings" w:hAnsi="Wingdings" w:hint="default"/>
      </w:rPr>
    </w:lvl>
    <w:lvl w:ilvl="6" w:tplc="B87AD14C">
      <w:start w:val="1"/>
      <w:numFmt w:val="bullet"/>
      <w:lvlText w:val=""/>
      <w:lvlJc w:val="left"/>
      <w:pPr>
        <w:ind w:left="5040" w:hanging="360"/>
      </w:pPr>
      <w:rPr>
        <w:rFonts w:ascii="Symbol" w:hAnsi="Symbol" w:hint="default"/>
      </w:rPr>
    </w:lvl>
    <w:lvl w:ilvl="7" w:tplc="D88AE7AC">
      <w:start w:val="1"/>
      <w:numFmt w:val="bullet"/>
      <w:lvlText w:val="o"/>
      <w:lvlJc w:val="left"/>
      <w:pPr>
        <w:ind w:left="5760" w:hanging="360"/>
      </w:pPr>
      <w:rPr>
        <w:rFonts w:ascii="Courier New" w:hAnsi="Courier New" w:hint="default"/>
      </w:rPr>
    </w:lvl>
    <w:lvl w:ilvl="8" w:tplc="5CAA4EE0">
      <w:start w:val="1"/>
      <w:numFmt w:val="bullet"/>
      <w:lvlText w:val=""/>
      <w:lvlJc w:val="left"/>
      <w:pPr>
        <w:ind w:left="6480" w:hanging="360"/>
      </w:pPr>
      <w:rPr>
        <w:rFonts w:ascii="Wingdings" w:hAnsi="Wingdings" w:hint="default"/>
      </w:rPr>
    </w:lvl>
  </w:abstractNum>
  <w:abstractNum w:abstractNumId="5" w15:restartNumberingAfterBreak="0">
    <w:nsid w:val="7335C311"/>
    <w:multiLevelType w:val="hybridMultilevel"/>
    <w:tmpl w:val="26EC7126"/>
    <w:lvl w:ilvl="0" w:tplc="3C0CE65E">
      <w:start w:val="1"/>
      <w:numFmt w:val="bullet"/>
      <w:lvlText w:val=""/>
      <w:lvlJc w:val="left"/>
      <w:pPr>
        <w:ind w:left="720" w:hanging="360"/>
      </w:pPr>
      <w:rPr>
        <w:rFonts w:ascii="Symbol" w:hAnsi="Symbol" w:hint="default"/>
      </w:rPr>
    </w:lvl>
    <w:lvl w:ilvl="1" w:tplc="29C82916">
      <w:start w:val="1"/>
      <w:numFmt w:val="bullet"/>
      <w:lvlText w:val="o"/>
      <w:lvlJc w:val="left"/>
      <w:pPr>
        <w:ind w:left="1440" w:hanging="360"/>
      </w:pPr>
      <w:rPr>
        <w:rFonts w:ascii="Courier New" w:hAnsi="Courier New" w:hint="default"/>
      </w:rPr>
    </w:lvl>
    <w:lvl w:ilvl="2" w:tplc="BD7E1D16">
      <w:start w:val="1"/>
      <w:numFmt w:val="bullet"/>
      <w:lvlText w:val=""/>
      <w:lvlJc w:val="left"/>
      <w:pPr>
        <w:ind w:left="2160" w:hanging="360"/>
      </w:pPr>
      <w:rPr>
        <w:rFonts w:ascii="Wingdings" w:hAnsi="Wingdings" w:hint="default"/>
      </w:rPr>
    </w:lvl>
    <w:lvl w:ilvl="3" w:tplc="4EB4A5A6">
      <w:start w:val="1"/>
      <w:numFmt w:val="bullet"/>
      <w:lvlText w:val=""/>
      <w:lvlJc w:val="left"/>
      <w:pPr>
        <w:ind w:left="2880" w:hanging="360"/>
      </w:pPr>
      <w:rPr>
        <w:rFonts w:ascii="Symbol" w:hAnsi="Symbol" w:hint="default"/>
      </w:rPr>
    </w:lvl>
    <w:lvl w:ilvl="4" w:tplc="54326D18">
      <w:start w:val="1"/>
      <w:numFmt w:val="bullet"/>
      <w:lvlText w:val="o"/>
      <w:lvlJc w:val="left"/>
      <w:pPr>
        <w:ind w:left="3600" w:hanging="360"/>
      </w:pPr>
      <w:rPr>
        <w:rFonts w:ascii="Courier New" w:hAnsi="Courier New" w:hint="default"/>
      </w:rPr>
    </w:lvl>
    <w:lvl w:ilvl="5" w:tplc="C70EE9FA">
      <w:start w:val="1"/>
      <w:numFmt w:val="bullet"/>
      <w:lvlText w:val=""/>
      <w:lvlJc w:val="left"/>
      <w:pPr>
        <w:ind w:left="4320" w:hanging="360"/>
      </w:pPr>
      <w:rPr>
        <w:rFonts w:ascii="Wingdings" w:hAnsi="Wingdings" w:hint="default"/>
      </w:rPr>
    </w:lvl>
    <w:lvl w:ilvl="6" w:tplc="B66A976C">
      <w:start w:val="1"/>
      <w:numFmt w:val="bullet"/>
      <w:lvlText w:val=""/>
      <w:lvlJc w:val="left"/>
      <w:pPr>
        <w:ind w:left="5040" w:hanging="360"/>
      </w:pPr>
      <w:rPr>
        <w:rFonts w:ascii="Symbol" w:hAnsi="Symbol" w:hint="default"/>
      </w:rPr>
    </w:lvl>
    <w:lvl w:ilvl="7" w:tplc="93664302">
      <w:start w:val="1"/>
      <w:numFmt w:val="bullet"/>
      <w:lvlText w:val="o"/>
      <w:lvlJc w:val="left"/>
      <w:pPr>
        <w:ind w:left="5760" w:hanging="360"/>
      </w:pPr>
      <w:rPr>
        <w:rFonts w:ascii="Courier New" w:hAnsi="Courier New" w:hint="default"/>
      </w:rPr>
    </w:lvl>
    <w:lvl w:ilvl="8" w:tplc="F5F8C308">
      <w:start w:val="1"/>
      <w:numFmt w:val="bullet"/>
      <w:lvlText w:val=""/>
      <w:lvlJc w:val="left"/>
      <w:pPr>
        <w:ind w:left="6480" w:hanging="360"/>
      </w:pPr>
      <w:rPr>
        <w:rFonts w:ascii="Wingdings" w:hAnsi="Wingdings" w:hint="default"/>
      </w:rPr>
    </w:lvl>
  </w:abstractNum>
  <w:abstractNum w:abstractNumId="6" w15:restartNumberingAfterBreak="0">
    <w:nsid w:val="779C67F6"/>
    <w:multiLevelType w:val="hybridMultilevel"/>
    <w:tmpl w:val="0FD2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B6530E"/>
    <w:multiLevelType w:val="hybridMultilevel"/>
    <w:tmpl w:val="126894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246182126">
    <w:abstractNumId w:val="5"/>
  </w:num>
  <w:num w:numId="2" w16cid:durableId="1799882109">
    <w:abstractNumId w:val="1"/>
  </w:num>
  <w:num w:numId="3" w16cid:durableId="1101728617">
    <w:abstractNumId w:val="4"/>
  </w:num>
  <w:num w:numId="4" w16cid:durableId="126896730">
    <w:abstractNumId w:val="2"/>
  </w:num>
  <w:num w:numId="5" w16cid:durableId="1717701431">
    <w:abstractNumId w:val="6"/>
  </w:num>
  <w:num w:numId="6" w16cid:durableId="86998874">
    <w:abstractNumId w:val="7"/>
  </w:num>
  <w:num w:numId="7" w16cid:durableId="1682199741">
    <w:abstractNumId w:val="3"/>
  </w:num>
  <w:num w:numId="8" w16cid:durableId="1818179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57F"/>
    <w:rsid w:val="000066AF"/>
    <w:rsid w:val="00020C64"/>
    <w:rsid w:val="0003610F"/>
    <w:rsid w:val="00040164"/>
    <w:rsid w:val="000545AF"/>
    <w:rsid w:val="00063D6C"/>
    <w:rsid w:val="000660F8"/>
    <w:rsid w:val="000806F3"/>
    <w:rsid w:val="0008200E"/>
    <w:rsid w:val="0008243C"/>
    <w:rsid w:val="00087568"/>
    <w:rsid w:val="0009060B"/>
    <w:rsid w:val="000948A0"/>
    <w:rsid w:val="000E3C1E"/>
    <w:rsid w:val="000F0FD7"/>
    <w:rsid w:val="000F2701"/>
    <w:rsid w:val="0010398E"/>
    <w:rsid w:val="00126913"/>
    <w:rsid w:val="0013257E"/>
    <w:rsid w:val="0013562C"/>
    <w:rsid w:val="001616B0"/>
    <w:rsid w:val="00162EAF"/>
    <w:rsid w:val="00174157"/>
    <w:rsid w:val="00180A11"/>
    <w:rsid w:val="0018620B"/>
    <w:rsid w:val="0019425B"/>
    <w:rsid w:val="00195E5C"/>
    <w:rsid w:val="00196D94"/>
    <w:rsid w:val="001B3E3C"/>
    <w:rsid w:val="001B4CBE"/>
    <w:rsid w:val="001B7EB9"/>
    <w:rsid w:val="001D2818"/>
    <w:rsid w:val="00205730"/>
    <w:rsid w:val="00211517"/>
    <w:rsid w:val="00214D01"/>
    <w:rsid w:val="00222A61"/>
    <w:rsid w:val="002277FA"/>
    <w:rsid w:val="00234A15"/>
    <w:rsid w:val="00237952"/>
    <w:rsid w:val="002452FA"/>
    <w:rsid w:val="00261D88"/>
    <w:rsid w:val="00287B43"/>
    <w:rsid w:val="002956A0"/>
    <w:rsid w:val="002966E8"/>
    <w:rsid w:val="002A50A0"/>
    <w:rsid w:val="002A6E0F"/>
    <w:rsid w:val="002D05D8"/>
    <w:rsid w:val="002E6D6A"/>
    <w:rsid w:val="002F3FBF"/>
    <w:rsid w:val="002F6743"/>
    <w:rsid w:val="00301F42"/>
    <w:rsid w:val="00317AE3"/>
    <w:rsid w:val="00331745"/>
    <w:rsid w:val="0033434B"/>
    <w:rsid w:val="00336AC6"/>
    <w:rsid w:val="00345858"/>
    <w:rsid w:val="0034647E"/>
    <w:rsid w:val="003473CF"/>
    <w:rsid w:val="00351BBE"/>
    <w:rsid w:val="0035230A"/>
    <w:rsid w:val="00353E76"/>
    <w:rsid w:val="0035662B"/>
    <w:rsid w:val="0036112F"/>
    <w:rsid w:val="0037191D"/>
    <w:rsid w:val="00373531"/>
    <w:rsid w:val="003776FB"/>
    <w:rsid w:val="00384F1A"/>
    <w:rsid w:val="003855AE"/>
    <w:rsid w:val="003A3210"/>
    <w:rsid w:val="003B3216"/>
    <w:rsid w:val="003B5947"/>
    <w:rsid w:val="003D175D"/>
    <w:rsid w:val="003E10D7"/>
    <w:rsid w:val="003E4DDD"/>
    <w:rsid w:val="003E5013"/>
    <w:rsid w:val="003E7ACE"/>
    <w:rsid w:val="00401C9B"/>
    <w:rsid w:val="0040530B"/>
    <w:rsid w:val="00416AEA"/>
    <w:rsid w:val="00420F6B"/>
    <w:rsid w:val="00427655"/>
    <w:rsid w:val="00436A5A"/>
    <w:rsid w:val="00442023"/>
    <w:rsid w:val="00442FE6"/>
    <w:rsid w:val="004545D6"/>
    <w:rsid w:val="00464BAE"/>
    <w:rsid w:val="00467B93"/>
    <w:rsid w:val="004711C3"/>
    <w:rsid w:val="00472B58"/>
    <w:rsid w:val="00476436"/>
    <w:rsid w:val="00481D2F"/>
    <w:rsid w:val="0048563A"/>
    <w:rsid w:val="00493E14"/>
    <w:rsid w:val="004B44BB"/>
    <w:rsid w:val="004C4BC2"/>
    <w:rsid w:val="004E0B82"/>
    <w:rsid w:val="004F1986"/>
    <w:rsid w:val="004F46C9"/>
    <w:rsid w:val="004F6CA9"/>
    <w:rsid w:val="004F7358"/>
    <w:rsid w:val="00501DA2"/>
    <w:rsid w:val="005059BE"/>
    <w:rsid w:val="0050780F"/>
    <w:rsid w:val="00524485"/>
    <w:rsid w:val="005436CC"/>
    <w:rsid w:val="00545EFC"/>
    <w:rsid w:val="0056076B"/>
    <w:rsid w:val="00562477"/>
    <w:rsid w:val="00577B5B"/>
    <w:rsid w:val="005B54B2"/>
    <w:rsid w:val="005B6A77"/>
    <w:rsid w:val="005C3EEB"/>
    <w:rsid w:val="005C6C17"/>
    <w:rsid w:val="005D0CB3"/>
    <w:rsid w:val="005D6012"/>
    <w:rsid w:val="005D68CA"/>
    <w:rsid w:val="005D6F5E"/>
    <w:rsid w:val="005E0F5B"/>
    <w:rsid w:val="005E4ED4"/>
    <w:rsid w:val="005F1841"/>
    <w:rsid w:val="005F23C4"/>
    <w:rsid w:val="005F63B1"/>
    <w:rsid w:val="006003CE"/>
    <w:rsid w:val="00600C33"/>
    <w:rsid w:val="00615E53"/>
    <w:rsid w:val="00616178"/>
    <w:rsid w:val="006221E7"/>
    <w:rsid w:val="006267E3"/>
    <w:rsid w:val="00626A3E"/>
    <w:rsid w:val="00633A67"/>
    <w:rsid w:val="006373AA"/>
    <w:rsid w:val="006410E0"/>
    <w:rsid w:val="0064365A"/>
    <w:rsid w:val="006443DE"/>
    <w:rsid w:val="00646341"/>
    <w:rsid w:val="006501C3"/>
    <w:rsid w:val="00650785"/>
    <w:rsid w:val="00651808"/>
    <w:rsid w:val="006571CD"/>
    <w:rsid w:val="00663190"/>
    <w:rsid w:val="0067717B"/>
    <w:rsid w:val="00694001"/>
    <w:rsid w:val="006A0B3C"/>
    <w:rsid w:val="006A7A13"/>
    <w:rsid w:val="006B0689"/>
    <w:rsid w:val="006E6AAE"/>
    <w:rsid w:val="006F1687"/>
    <w:rsid w:val="006F371D"/>
    <w:rsid w:val="006F6FE3"/>
    <w:rsid w:val="006F7FBB"/>
    <w:rsid w:val="00705E20"/>
    <w:rsid w:val="00710753"/>
    <w:rsid w:val="007161EA"/>
    <w:rsid w:val="007163D6"/>
    <w:rsid w:val="007205B2"/>
    <w:rsid w:val="00722666"/>
    <w:rsid w:val="0072386A"/>
    <w:rsid w:val="007316DD"/>
    <w:rsid w:val="00733CBE"/>
    <w:rsid w:val="007357B6"/>
    <w:rsid w:val="00742DE5"/>
    <w:rsid w:val="0074539E"/>
    <w:rsid w:val="0075149A"/>
    <w:rsid w:val="007516A9"/>
    <w:rsid w:val="00761957"/>
    <w:rsid w:val="0076198B"/>
    <w:rsid w:val="00762B39"/>
    <w:rsid w:val="00762F4B"/>
    <w:rsid w:val="00762F96"/>
    <w:rsid w:val="00763EE2"/>
    <w:rsid w:val="00773263"/>
    <w:rsid w:val="0077346B"/>
    <w:rsid w:val="0079382C"/>
    <w:rsid w:val="007A7A9A"/>
    <w:rsid w:val="007B0E35"/>
    <w:rsid w:val="007B13DB"/>
    <w:rsid w:val="007B1C43"/>
    <w:rsid w:val="007C0758"/>
    <w:rsid w:val="007D357F"/>
    <w:rsid w:val="007D404A"/>
    <w:rsid w:val="007D6027"/>
    <w:rsid w:val="007E01EF"/>
    <w:rsid w:val="007E048C"/>
    <w:rsid w:val="007E5316"/>
    <w:rsid w:val="00803BA8"/>
    <w:rsid w:val="00835C77"/>
    <w:rsid w:val="00836ADC"/>
    <w:rsid w:val="00844B99"/>
    <w:rsid w:val="00845147"/>
    <w:rsid w:val="00852914"/>
    <w:rsid w:val="00854E52"/>
    <w:rsid w:val="00863069"/>
    <w:rsid w:val="0088083B"/>
    <w:rsid w:val="0089445F"/>
    <w:rsid w:val="008A2A14"/>
    <w:rsid w:val="008A425A"/>
    <w:rsid w:val="008B0CBD"/>
    <w:rsid w:val="008B3B8D"/>
    <w:rsid w:val="008D3F7D"/>
    <w:rsid w:val="008F2A93"/>
    <w:rsid w:val="008F2EE4"/>
    <w:rsid w:val="008F6232"/>
    <w:rsid w:val="008F63B3"/>
    <w:rsid w:val="008F7492"/>
    <w:rsid w:val="0090563C"/>
    <w:rsid w:val="0091254D"/>
    <w:rsid w:val="00915CCE"/>
    <w:rsid w:val="00922C61"/>
    <w:rsid w:val="00924ACB"/>
    <w:rsid w:val="009362F7"/>
    <w:rsid w:val="0093746D"/>
    <w:rsid w:val="00942114"/>
    <w:rsid w:val="009442E0"/>
    <w:rsid w:val="00965081"/>
    <w:rsid w:val="00976563"/>
    <w:rsid w:val="00985E44"/>
    <w:rsid w:val="00986A0F"/>
    <w:rsid w:val="00995808"/>
    <w:rsid w:val="00996C4C"/>
    <w:rsid w:val="009B018B"/>
    <w:rsid w:val="009B58C1"/>
    <w:rsid w:val="009B7CF2"/>
    <w:rsid w:val="009C401C"/>
    <w:rsid w:val="009C7DED"/>
    <w:rsid w:val="009D41AE"/>
    <w:rsid w:val="009E1337"/>
    <w:rsid w:val="009E6112"/>
    <w:rsid w:val="009F217C"/>
    <w:rsid w:val="00A03701"/>
    <w:rsid w:val="00A0434D"/>
    <w:rsid w:val="00A179A2"/>
    <w:rsid w:val="00A22224"/>
    <w:rsid w:val="00A24C2F"/>
    <w:rsid w:val="00A27716"/>
    <w:rsid w:val="00A30DE3"/>
    <w:rsid w:val="00A35FFB"/>
    <w:rsid w:val="00A36A6C"/>
    <w:rsid w:val="00A56776"/>
    <w:rsid w:val="00A62A28"/>
    <w:rsid w:val="00A63CAA"/>
    <w:rsid w:val="00A66FC2"/>
    <w:rsid w:val="00A701B9"/>
    <w:rsid w:val="00A73C09"/>
    <w:rsid w:val="00A85F3C"/>
    <w:rsid w:val="00A90D39"/>
    <w:rsid w:val="00A95411"/>
    <w:rsid w:val="00AA4D79"/>
    <w:rsid w:val="00AB0B91"/>
    <w:rsid w:val="00AB294C"/>
    <w:rsid w:val="00AB655D"/>
    <w:rsid w:val="00AB7C44"/>
    <w:rsid w:val="00AB7F44"/>
    <w:rsid w:val="00AD27BD"/>
    <w:rsid w:val="00AD392C"/>
    <w:rsid w:val="00AE07AB"/>
    <w:rsid w:val="00AE3DE8"/>
    <w:rsid w:val="00AE42BD"/>
    <w:rsid w:val="00AF7037"/>
    <w:rsid w:val="00B02536"/>
    <w:rsid w:val="00B04C6E"/>
    <w:rsid w:val="00B11CCE"/>
    <w:rsid w:val="00B11FB3"/>
    <w:rsid w:val="00B22E58"/>
    <w:rsid w:val="00B27149"/>
    <w:rsid w:val="00B56B36"/>
    <w:rsid w:val="00B62E7F"/>
    <w:rsid w:val="00B64A3D"/>
    <w:rsid w:val="00B65B68"/>
    <w:rsid w:val="00B74FDA"/>
    <w:rsid w:val="00B752A0"/>
    <w:rsid w:val="00B757D3"/>
    <w:rsid w:val="00B801EA"/>
    <w:rsid w:val="00B80C29"/>
    <w:rsid w:val="00BA2E5B"/>
    <w:rsid w:val="00BB0FF8"/>
    <w:rsid w:val="00BC2FEC"/>
    <w:rsid w:val="00BD5D29"/>
    <w:rsid w:val="00BE6B0B"/>
    <w:rsid w:val="00C10301"/>
    <w:rsid w:val="00C11DE4"/>
    <w:rsid w:val="00C2519B"/>
    <w:rsid w:val="00C308D1"/>
    <w:rsid w:val="00C37D94"/>
    <w:rsid w:val="00C4731E"/>
    <w:rsid w:val="00C52917"/>
    <w:rsid w:val="00C619F3"/>
    <w:rsid w:val="00C64A48"/>
    <w:rsid w:val="00C64F9D"/>
    <w:rsid w:val="00C657B7"/>
    <w:rsid w:val="00C7201A"/>
    <w:rsid w:val="00C80446"/>
    <w:rsid w:val="00C81A68"/>
    <w:rsid w:val="00C82333"/>
    <w:rsid w:val="00C93839"/>
    <w:rsid w:val="00CB0430"/>
    <w:rsid w:val="00CC0C15"/>
    <w:rsid w:val="00CF67D0"/>
    <w:rsid w:val="00D0364E"/>
    <w:rsid w:val="00D0645C"/>
    <w:rsid w:val="00D10E16"/>
    <w:rsid w:val="00D1327D"/>
    <w:rsid w:val="00D1551E"/>
    <w:rsid w:val="00D2448C"/>
    <w:rsid w:val="00D24CA2"/>
    <w:rsid w:val="00D251E5"/>
    <w:rsid w:val="00D33318"/>
    <w:rsid w:val="00D3571E"/>
    <w:rsid w:val="00D42692"/>
    <w:rsid w:val="00D5600B"/>
    <w:rsid w:val="00D6055F"/>
    <w:rsid w:val="00D7305F"/>
    <w:rsid w:val="00D904ED"/>
    <w:rsid w:val="00D93067"/>
    <w:rsid w:val="00D95DEA"/>
    <w:rsid w:val="00D968B6"/>
    <w:rsid w:val="00D97F89"/>
    <w:rsid w:val="00DB058F"/>
    <w:rsid w:val="00DB07BA"/>
    <w:rsid w:val="00DB2E4D"/>
    <w:rsid w:val="00DB5933"/>
    <w:rsid w:val="00DB61FA"/>
    <w:rsid w:val="00DD6AF6"/>
    <w:rsid w:val="00DE01AD"/>
    <w:rsid w:val="00DF0D20"/>
    <w:rsid w:val="00DF4740"/>
    <w:rsid w:val="00DF5338"/>
    <w:rsid w:val="00DF6B2E"/>
    <w:rsid w:val="00DF6C54"/>
    <w:rsid w:val="00E02D24"/>
    <w:rsid w:val="00E05218"/>
    <w:rsid w:val="00E32466"/>
    <w:rsid w:val="00E45C3C"/>
    <w:rsid w:val="00E55083"/>
    <w:rsid w:val="00E6089A"/>
    <w:rsid w:val="00E60C85"/>
    <w:rsid w:val="00E73474"/>
    <w:rsid w:val="00E746E5"/>
    <w:rsid w:val="00E749B1"/>
    <w:rsid w:val="00E81B86"/>
    <w:rsid w:val="00E82EB8"/>
    <w:rsid w:val="00E83114"/>
    <w:rsid w:val="00E9738F"/>
    <w:rsid w:val="00EA1F4F"/>
    <w:rsid w:val="00EA3234"/>
    <w:rsid w:val="00EB706F"/>
    <w:rsid w:val="00EC01D9"/>
    <w:rsid w:val="00EC4F1A"/>
    <w:rsid w:val="00EE4D0A"/>
    <w:rsid w:val="00EE5940"/>
    <w:rsid w:val="00EF5F8C"/>
    <w:rsid w:val="00F00554"/>
    <w:rsid w:val="00F037CA"/>
    <w:rsid w:val="00F04003"/>
    <w:rsid w:val="00F0528D"/>
    <w:rsid w:val="00F13117"/>
    <w:rsid w:val="00F15945"/>
    <w:rsid w:val="00F17E06"/>
    <w:rsid w:val="00F215D4"/>
    <w:rsid w:val="00F30D8E"/>
    <w:rsid w:val="00F366F9"/>
    <w:rsid w:val="00F43CF8"/>
    <w:rsid w:val="00F52818"/>
    <w:rsid w:val="00F53500"/>
    <w:rsid w:val="00F538B0"/>
    <w:rsid w:val="00F564F2"/>
    <w:rsid w:val="00F64C3E"/>
    <w:rsid w:val="00F67CA5"/>
    <w:rsid w:val="00F75292"/>
    <w:rsid w:val="00F810B7"/>
    <w:rsid w:val="00F818AE"/>
    <w:rsid w:val="00F851C4"/>
    <w:rsid w:val="00F87FD7"/>
    <w:rsid w:val="00F92A60"/>
    <w:rsid w:val="00F951F9"/>
    <w:rsid w:val="00FA4FE9"/>
    <w:rsid w:val="00FD013B"/>
    <w:rsid w:val="00FD7934"/>
    <w:rsid w:val="00FE4224"/>
    <w:rsid w:val="00FF0583"/>
    <w:rsid w:val="00FF15B8"/>
    <w:rsid w:val="00FF34B6"/>
    <w:rsid w:val="00FF46DC"/>
    <w:rsid w:val="00FF486C"/>
    <w:rsid w:val="00FF5FEB"/>
    <w:rsid w:val="00FF763F"/>
    <w:rsid w:val="01FEC9DC"/>
    <w:rsid w:val="029F84AE"/>
    <w:rsid w:val="02CD53D1"/>
    <w:rsid w:val="03EA7DD9"/>
    <w:rsid w:val="04A40CD1"/>
    <w:rsid w:val="06FE1490"/>
    <w:rsid w:val="0714EECB"/>
    <w:rsid w:val="07677A31"/>
    <w:rsid w:val="0A48C48D"/>
    <w:rsid w:val="0C4C862F"/>
    <w:rsid w:val="0DC9273E"/>
    <w:rsid w:val="0F8478F0"/>
    <w:rsid w:val="116F76C5"/>
    <w:rsid w:val="12973C13"/>
    <w:rsid w:val="13AC8880"/>
    <w:rsid w:val="1441A3EE"/>
    <w:rsid w:val="144CC70D"/>
    <w:rsid w:val="146BF209"/>
    <w:rsid w:val="15170F5A"/>
    <w:rsid w:val="16BB1B0A"/>
    <w:rsid w:val="1767F41A"/>
    <w:rsid w:val="17D1F4F1"/>
    <w:rsid w:val="18E4D0B0"/>
    <w:rsid w:val="19838FD2"/>
    <w:rsid w:val="19A6EEB4"/>
    <w:rsid w:val="1B54186A"/>
    <w:rsid w:val="1C0AB376"/>
    <w:rsid w:val="1D22213F"/>
    <w:rsid w:val="1E38BF5D"/>
    <w:rsid w:val="1EE1D88B"/>
    <w:rsid w:val="1FEBE0EA"/>
    <w:rsid w:val="2004C683"/>
    <w:rsid w:val="20D880A0"/>
    <w:rsid w:val="2121F08B"/>
    <w:rsid w:val="22D0126D"/>
    <w:rsid w:val="2410091C"/>
    <w:rsid w:val="25325AE3"/>
    <w:rsid w:val="25EF551B"/>
    <w:rsid w:val="29C118A4"/>
    <w:rsid w:val="2B91EDA3"/>
    <w:rsid w:val="2C1B1B01"/>
    <w:rsid w:val="2C661E83"/>
    <w:rsid w:val="2D30B9E5"/>
    <w:rsid w:val="30E90EC1"/>
    <w:rsid w:val="3161B7D8"/>
    <w:rsid w:val="31C9F3FD"/>
    <w:rsid w:val="3212AEEB"/>
    <w:rsid w:val="341D26C2"/>
    <w:rsid w:val="358ACDA0"/>
    <w:rsid w:val="35A7293B"/>
    <w:rsid w:val="38771E7F"/>
    <w:rsid w:val="3A3DB138"/>
    <w:rsid w:val="3AB6960F"/>
    <w:rsid w:val="3CEA2714"/>
    <w:rsid w:val="3D6AC7A8"/>
    <w:rsid w:val="3E3A4E4F"/>
    <w:rsid w:val="3FE11362"/>
    <w:rsid w:val="454EE86D"/>
    <w:rsid w:val="479F3107"/>
    <w:rsid w:val="4828F4AB"/>
    <w:rsid w:val="504DC781"/>
    <w:rsid w:val="504F4E45"/>
    <w:rsid w:val="527CB1EB"/>
    <w:rsid w:val="5455F157"/>
    <w:rsid w:val="591F7CB6"/>
    <w:rsid w:val="6263AD24"/>
    <w:rsid w:val="6449B9D6"/>
    <w:rsid w:val="66C99EDF"/>
    <w:rsid w:val="67617211"/>
    <w:rsid w:val="67FA6449"/>
    <w:rsid w:val="67FF12A8"/>
    <w:rsid w:val="6906C603"/>
    <w:rsid w:val="69135496"/>
    <w:rsid w:val="69C8E654"/>
    <w:rsid w:val="6C3262E8"/>
    <w:rsid w:val="6E851EA9"/>
    <w:rsid w:val="7068A4F2"/>
    <w:rsid w:val="7086FD83"/>
    <w:rsid w:val="7139B23C"/>
    <w:rsid w:val="71CC5106"/>
    <w:rsid w:val="75F60D54"/>
    <w:rsid w:val="761F1DB1"/>
    <w:rsid w:val="76A66393"/>
    <w:rsid w:val="76E84007"/>
    <w:rsid w:val="77697E59"/>
    <w:rsid w:val="7787EE95"/>
    <w:rsid w:val="78359FFC"/>
    <w:rsid w:val="7857CF81"/>
    <w:rsid w:val="7BE52FF8"/>
    <w:rsid w:val="7D24FF2D"/>
    <w:rsid w:val="7ED43EA4"/>
    <w:rsid w:val="7F0888D2"/>
    <w:rsid w:val="7FE7D1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F891F"/>
  <w15:chartTrackingRefBased/>
  <w15:docId w15:val="{56415016-1CAA-4822-BB4F-8886664D1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164"/>
  </w:style>
  <w:style w:type="paragraph" w:styleId="Heading1">
    <w:name w:val="heading 1"/>
    <w:basedOn w:val="Normal"/>
    <w:next w:val="Normal"/>
    <w:link w:val="Heading1Char"/>
    <w:uiPriority w:val="9"/>
    <w:qFormat/>
    <w:rsid w:val="00040164"/>
    <w:pPr>
      <w:keepNext/>
      <w:keepLines/>
      <w:spacing w:before="240"/>
      <w:outlineLvl w:val="0"/>
    </w:pPr>
    <w:rPr>
      <w:rFonts w:asciiTheme="majorHAnsi" w:eastAsiaTheme="majorEastAsia" w:hAnsiTheme="majorHAnsi" w:cstheme="majorBidi"/>
      <w:color w:val="DE020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eriCorp">
    <w:name w:val="AmeriCorp"/>
    <w:basedOn w:val="Normal"/>
    <w:qFormat/>
    <w:rsid w:val="00040164"/>
    <w:rPr>
      <w:rFonts w:ascii="Century Gothic" w:hAnsi="Century Gothic"/>
    </w:rPr>
  </w:style>
  <w:style w:type="paragraph" w:customStyle="1" w:styleId="AmeriCorpHeader">
    <w:name w:val="AmeriCorp Header"/>
    <w:basedOn w:val="AmeriCorp"/>
    <w:next w:val="Heading1"/>
    <w:qFormat/>
    <w:rsid w:val="00040164"/>
    <w:rPr>
      <w:b/>
    </w:rPr>
  </w:style>
  <w:style w:type="character" w:customStyle="1" w:styleId="Heading1Char">
    <w:name w:val="Heading 1 Char"/>
    <w:basedOn w:val="DefaultParagraphFont"/>
    <w:link w:val="Heading1"/>
    <w:uiPriority w:val="9"/>
    <w:rsid w:val="00040164"/>
    <w:rPr>
      <w:rFonts w:asciiTheme="majorHAnsi" w:eastAsiaTheme="majorEastAsia" w:hAnsiTheme="majorHAnsi" w:cstheme="majorBidi"/>
      <w:color w:val="DE0204" w:themeColor="accent1" w:themeShade="BF"/>
      <w:sz w:val="32"/>
      <w:szCs w:val="32"/>
    </w:rPr>
  </w:style>
  <w:style w:type="paragraph" w:customStyle="1" w:styleId="BodyCopy">
    <w:name w:val="Body Copy"/>
    <w:basedOn w:val="AmeriCorp"/>
    <w:next w:val="BodyText"/>
    <w:qFormat/>
    <w:rsid w:val="00040164"/>
    <w:rPr>
      <w:sz w:val="20"/>
      <w:szCs w:val="20"/>
    </w:rPr>
  </w:style>
  <w:style w:type="paragraph" w:styleId="BodyText">
    <w:name w:val="Body Text"/>
    <w:basedOn w:val="Normal"/>
    <w:link w:val="BodyTextChar"/>
    <w:uiPriority w:val="99"/>
    <w:semiHidden/>
    <w:unhideWhenUsed/>
    <w:rsid w:val="00040164"/>
    <w:pPr>
      <w:spacing w:after="120"/>
    </w:pPr>
  </w:style>
  <w:style w:type="character" w:customStyle="1" w:styleId="BodyTextChar">
    <w:name w:val="Body Text Char"/>
    <w:basedOn w:val="DefaultParagraphFont"/>
    <w:link w:val="BodyText"/>
    <w:uiPriority w:val="99"/>
    <w:semiHidden/>
    <w:rsid w:val="00040164"/>
  </w:style>
  <w:style w:type="paragraph" w:customStyle="1" w:styleId="AmeriCorpBodyText">
    <w:name w:val="AmeriCorp Body Text"/>
    <w:basedOn w:val="AmeriCorp"/>
    <w:next w:val="BodyText"/>
    <w:qFormat/>
    <w:rsid w:val="00040164"/>
    <w:rPr>
      <w:sz w:val="20"/>
      <w:szCs w:val="20"/>
    </w:rPr>
  </w:style>
  <w:style w:type="paragraph" w:styleId="Header">
    <w:name w:val="header"/>
    <w:basedOn w:val="Normal"/>
    <w:link w:val="HeaderChar"/>
    <w:uiPriority w:val="99"/>
    <w:unhideWhenUsed/>
    <w:rsid w:val="00EC01D9"/>
    <w:pPr>
      <w:tabs>
        <w:tab w:val="center" w:pos="4680"/>
        <w:tab w:val="right" w:pos="9360"/>
      </w:tabs>
    </w:pPr>
  </w:style>
  <w:style w:type="character" w:customStyle="1" w:styleId="HeaderChar">
    <w:name w:val="Header Char"/>
    <w:basedOn w:val="DefaultParagraphFont"/>
    <w:link w:val="Header"/>
    <w:uiPriority w:val="99"/>
    <w:rsid w:val="00EC01D9"/>
  </w:style>
  <w:style w:type="paragraph" w:styleId="Footer">
    <w:name w:val="footer"/>
    <w:basedOn w:val="Normal"/>
    <w:link w:val="FooterChar"/>
    <w:uiPriority w:val="99"/>
    <w:unhideWhenUsed/>
    <w:rsid w:val="00EC01D9"/>
    <w:pPr>
      <w:tabs>
        <w:tab w:val="center" w:pos="4680"/>
        <w:tab w:val="right" w:pos="9360"/>
      </w:tabs>
    </w:pPr>
  </w:style>
  <w:style w:type="character" w:customStyle="1" w:styleId="FooterChar">
    <w:name w:val="Footer Char"/>
    <w:basedOn w:val="DefaultParagraphFont"/>
    <w:link w:val="Footer"/>
    <w:uiPriority w:val="99"/>
    <w:rsid w:val="00EC01D9"/>
  </w:style>
  <w:style w:type="character" w:styleId="PageNumber">
    <w:name w:val="page number"/>
    <w:basedOn w:val="DefaultParagraphFont"/>
    <w:uiPriority w:val="99"/>
    <w:semiHidden/>
    <w:unhideWhenUsed/>
    <w:rsid w:val="006267E3"/>
  </w:style>
  <w:style w:type="paragraph" w:styleId="ListParagraph">
    <w:name w:val="List Paragraph"/>
    <w:basedOn w:val="Normal"/>
    <w:uiPriority w:val="34"/>
    <w:qFormat/>
    <w:rsid w:val="009F217C"/>
    <w:pPr>
      <w:ind w:left="720"/>
      <w:contextualSpacing/>
    </w:pPr>
  </w:style>
  <w:style w:type="character" w:styleId="CommentReference">
    <w:name w:val="annotation reference"/>
    <w:basedOn w:val="DefaultParagraphFont"/>
    <w:uiPriority w:val="99"/>
    <w:unhideWhenUsed/>
    <w:rsid w:val="007205B2"/>
    <w:rPr>
      <w:sz w:val="16"/>
      <w:szCs w:val="16"/>
    </w:rPr>
  </w:style>
  <w:style w:type="paragraph" w:styleId="CommentText">
    <w:name w:val="annotation text"/>
    <w:basedOn w:val="Normal"/>
    <w:link w:val="CommentTextChar"/>
    <w:uiPriority w:val="99"/>
    <w:unhideWhenUsed/>
    <w:rsid w:val="007205B2"/>
    <w:rPr>
      <w:sz w:val="20"/>
      <w:szCs w:val="20"/>
    </w:rPr>
  </w:style>
  <w:style w:type="character" w:customStyle="1" w:styleId="CommentTextChar">
    <w:name w:val="Comment Text Char"/>
    <w:basedOn w:val="DefaultParagraphFont"/>
    <w:link w:val="CommentText"/>
    <w:uiPriority w:val="99"/>
    <w:rsid w:val="007205B2"/>
    <w:rPr>
      <w:sz w:val="20"/>
      <w:szCs w:val="20"/>
    </w:rPr>
  </w:style>
  <w:style w:type="paragraph" w:styleId="CommentSubject">
    <w:name w:val="annotation subject"/>
    <w:basedOn w:val="CommentText"/>
    <w:next w:val="CommentText"/>
    <w:link w:val="CommentSubjectChar"/>
    <w:uiPriority w:val="99"/>
    <w:semiHidden/>
    <w:unhideWhenUsed/>
    <w:rsid w:val="007205B2"/>
    <w:rPr>
      <w:b/>
      <w:bCs/>
    </w:rPr>
  </w:style>
  <w:style w:type="character" w:customStyle="1" w:styleId="CommentSubjectChar">
    <w:name w:val="Comment Subject Char"/>
    <w:basedOn w:val="CommentTextChar"/>
    <w:link w:val="CommentSubject"/>
    <w:uiPriority w:val="99"/>
    <w:semiHidden/>
    <w:rsid w:val="007205B2"/>
    <w:rPr>
      <w:b/>
      <w:bCs/>
      <w:sz w:val="20"/>
      <w:szCs w:val="20"/>
    </w:rPr>
  </w:style>
  <w:style w:type="paragraph" w:styleId="Caption">
    <w:name w:val="caption"/>
    <w:basedOn w:val="Normal"/>
    <w:next w:val="Normal"/>
    <w:uiPriority w:val="35"/>
    <w:unhideWhenUsed/>
    <w:qFormat/>
    <w:rsid w:val="00D5600B"/>
    <w:pPr>
      <w:spacing w:after="200"/>
    </w:pPr>
    <w:rPr>
      <w:rFonts w:ascii="Avenir Next LT Pro" w:hAnsi="Avenir Next LT Pro"/>
      <w:i/>
      <w:iCs/>
      <w:color w:val="112441" w:themeColor="background1"/>
      <w:sz w:val="18"/>
      <w:szCs w:val="18"/>
    </w:rPr>
  </w:style>
  <w:style w:type="table" w:styleId="TableGrid">
    <w:name w:val="Table Grid"/>
    <w:basedOn w:val="TableNormal"/>
    <w:uiPriority w:val="39"/>
    <w:rsid w:val="00FF15B8"/>
    <w:rPr>
      <w:rFonts w:ascii="Century Gothic"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FF15B8"/>
    <w:rPr>
      <w:rFonts w:ascii="Segoe UI" w:hAnsi="Segoe UI" w:cs="Segoe UI" w:hint="default"/>
      <w:sz w:val="18"/>
      <w:szCs w:val="18"/>
    </w:rPr>
  </w:style>
  <w:style w:type="paragraph" w:customStyle="1" w:styleId="pf0">
    <w:name w:val="pf0"/>
    <w:basedOn w:val="Normal"/>
    <w:rsid w:val="00FF15B8"/>
    <w:pPr>
      <w:spacing w:before="100" w:beforeAutospacing="1" w:after="100" w:afterAutospacing="1"/>
    </w:pPr>
    <w:rPr>
      <w:rFonts w:ascii="Times New Roman" w:eastAsia="Times New Roman" w:hAnsi="Times New Roman" w:cs="Times New Roman"/>
    </w:rPr>
  </w:style>
  <w:style w:type="character" w:customStyle="1" w:styleId="Strong1">
    <w:name w:val="Strong1"/>
    <w:autoRedefine/>
    <w:rsid w:val="00FF15B8"/>
    <w:rPr>
      <w:rFonts w:ascii="Lucida Grande" w:eastAsia="ヒラギノ角ゴ Pro W3" w:hAnsi="Lucida Grande"/>
      <w:b/>
      <w:i w:val="0"/>
      <w:color w:val="000000"/>
      <w:sz w:val="20"/>
    </w:rPr>
  </w:style>
  <w:style w:type="paragraph" w:customStyle="1" w:styleId="Style2">
    <w:name w:val="Style2"/>
    <w:basedOn w:val="Heading1"/>
    <w:link w:val="Style2Char"/>
    <w:qFormat/>
    <w:rsid w:val="00FF15B8"/>
    <w:pPr>
      <w:keepLines w:val="0"/>
      <w:contextualSpacing/>
    </w:pPr>
    <w:rPr>
      <w:rFonts w:ascii="Times New Roman" w:eastAsia="Times New Roman" w:hAnsi="Times New Roman" w:cs="Times New Roman"/>
      <w:b/>
      <w:bCs/>
      <w:color w:val="auto"/>
      <w:kern w:val="32"/>
      <w:sz w:val="20"/>
      <w:szCs w:val="20"/>
    </w:rPr>
  </w:style>
  <w:style w:type="character" w:customStyle="1" w:styleId="Style2Char">
    <w:name w:val="Style2 Char"/>
    <w:link w:val="Style2"/>
    <w:rsid w:val="00FF15B8"/>
    <w:rPr>
      <w:rFonts w:ascii="Times New Roman" w:eastAsia="Times New Roman" w:hAnsi="Times New Roman" w:cs="Times New Roman"/>
      <w:b/>
      <w:bCs/>
      <w:kern w:val="32"/>
      <w:sz w:val="20"/>
      <w:szCs w:val="20"/>
    </w:rPr>
  </w:style>
  <w:style w:type="paragraph" w:styleId="TOCHeading">
    <w:name w:val="TOC Heading"/>
    <w:basedOn w:val="Heading1"/>
    <w:next w:val="Normal"/>
    <w:uiPriority w:val="39"/>
    <w:unhideWhenUsed/>
    <w:qFormat/>
    <w:rsid w:val="0048563A"/>
    <w:pPr>
      <w:spacing w:line="259" w:lineRule="auto"/>
      <w:outlineLvl w:val="9"/>
    </w:pPr>
  </w:style>
  <w:style w:type="paragraph" w:styleId="TOC1">
    <w:name w:val="toc 1"/>
    <w:basedOn w:val="Normal"/>
    <w:next w:val="Normal"/>
    <w:autoRedefine/>
    <w:uiPriority w:val="39"/>
    <w:unhideWhenUsed/>
    <w:rsid w:val="0048563A"/>
    <w:pPr>
      <w:spacing w:after="100"/>
    </w:pPr>
  </w:style>
  <w:style w:type="character" w:styleId="Hyperlink">
    <w:name w:val="Hyperlink"/>
    <w:basedOn w:val="DefaultParagraphFont"/>
    <w:uiPriority w:val="99"/>
    <w:unhideWhenUsed/>
    <w:rsid w:val="0048563A"/>
    <w:rPr>
      <w:color w:val="0563C1" w:themeColor="hyperlink"/>
      <w:u w:val="single"/>
    </w:rPr>
  </w:style>
  <w:style w:type="paragraph" w:styleId="Revision">
    <w:name w:val="Revision"/>
    <w:hidden/>
    <w:uiPriority w:val="99"/>
    <w:semiHidden/>
    <w:rsid w:val="00AB0B91"/>
  </w:style>
  <w:style w:type="character" w:styleId="Mention">
    <w:name w:val="Mention"/>
    <w:basedOn w:val="DefaultParagraphFont"/>
    <w:uiPriority w:val="99"/>
    <w:unhideWhenUsed/>
    <w:rsid w:val="00180A11"/>
    <w:rPr>
      <w:color w:val="2B579A"/>
      <w:shd w:val="clear" w:color="auto" w:fill="E1DFDD"/>
    </w:rPr>
  </w:style>
  <w:style w:type="character" w:styleId="FollowedHyperlink">
    <w:name w:val="FollowedHyperlink"/>
    <w:basedOn w:val="DefaultParagraphFont"/>
    <w:uiPriority w:val="99"/>
    <w:semiHidden/>
    <w:unhideWhenUsed/>
    <w:rsid w:val="009650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ONG\Downloads\AmeriCorps%20Report%20Template%20(2).dotx" TargetMode="External"/></Relationships>
</file>

<file path=word/theme/theme1.xml><?xml version="1.0" encoding="utf-8"?>
<a:theme xmlns:a="http://schemas.openxmlformats.org/drawingml/2006/main" name="AMERICORP_BRANDPIE">
  <a:themeElements>
    <a:clrScheme name="AMERICORP 1">
      <a:dk1>
        <a:srgbClr val="000000"/>
      </a:dk1>
      <a:lt1>
        <a:srgbClr val="112441"/>
      </a:lt1>
      <a:dk2>
        <a:srgbClr val="B82028"/>
      </a:dk2>
      <a:lt2>
        <a:srgbClr val="FFFFFF"/>
      </a:lt2>
      <a:accent1>
        <a:srgbClr val="FD2F32"/>
      </a:accent1>
      <a:accent2>
        <a:srgbClr val="1550ED"/>
      </a:accent2>
      <a:accent3>
        <a:srgbClr val="3B2B93"/>
      </a:accent3>
      <a:accent4>
        <a:srgbClr val="DCA312"/>
      </a:accent4>
      <a:accent5>
        <a:srgbClr val="839324"/>
      </a:accent5>
      <a:accent6>
        <a:srgbClr val="839323"/>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MERICORP_BRANDPIE" id="{31522C88-DA0A-3C4C-AB97-209AFD6146B4}" vid="{5C516ACB-7606-D441-A3A1-68BF0FF47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F082DE35780B40AA9AE96D08A4E2F0" ma:contentTypeVersion="20" ma:contentTypeDescription="Create a new document." ma:contentTypeScope="" ma:versionID="90008a6f85992ea3e8fb4e2055577eca">
  <xsd:schema xmlns:xsd="http://www.w3.org/2001/XMLSchema" xmlns:xs="http://www.w3.org/2001/XMLSchema" xmlns:p="http://schemas.microsoft.com/office/2006/metadata/properties" xmlns:ns1="http://schemas.microsoft.com/sharepoint/v3" xmlns:ns2="ddb52bc2-8d76-44e2-acaa-ded76e794716" xmlns:ns3="2ca0ce03-8265-4dd9-a9a3-2388fd385e2a" targetNamespace="http://schemas.microsoft.com/office/2006/metadata/properties" ma:root="true" ma:fieldsID="8953722a39558c2b714328a612ca62fa" ns1:_="" ns2:_="" ns3:_="">
    <xsd:import namespace="http://schemas.microsoft.com/sharepoint/v3"/>
    <xsd:import namespace="ddb52bc2-8d76-44e2-acaa-ded76e794716"/>
    <xsd:import namespace="2ca0ce03-8265-4dd9-a9a3-2388fd385e2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Location"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b52bc2-8d76-44e2-acaa-ded76e7947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2cd0e70-83a4-4034-b97b-2fa59b14d528}" ma:internalName="TaxCatchAll" ma:showField="CatchAllData" ma:web="ddb52bc2-8d76-44e2-acaa-ded76e7947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a0ce03-8265-4dd9-a9a3-2388fd385e2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7761d9-e01b-4aa1-be90-d0aca08ff7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db52bc2-8d76-44e2-acaa-ded76e794716">
      <UserInfo>
        <DisplayName>Everyone except external users</DisplayName>
        <AccountId>689</AccountId>
        <AccountType/>
      </UserInfo>
    </SharedWithUsers>
    <TaxCatchAll xmlns="ddb52bc2-8d76-44e2-acaa-ded76e794716" xsi:nil="true"/>
    <lcf76f155ced4ddcb4097134ff3c332f xmlns="2ca0ce03-8265-4dd9-a9a3-2388fd385e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916530-C21F-48BC-BF36-D5AB221E0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b52bc2-8d76-44e2-acaa-ded76e794716"/>
    <ds:schemaRef ds:uri="2ca0ce03-8265-4dd9-a9a3-2388fd385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626970-38B4-4D06-9717-EC5CA2C46AE5}">
  <ds:schemaRefs>
    <ds:schemaRef ds:uri="http://schemas.openxmlformats.org/officeDocument/2006/bibliography"/>
  </ds:schemaRefs>
</ds:datastoreItem>
</file>

<file path=customXml/itemProps3.xml><?xml version="1.0" encoding="utf-8"?>
<ds:datastoreItem xmlns:ds="http://schemas.openxmlformats.org/officeDocument/2006/customXml" ds:itemID="{C2CADAB4-09A7-4B1A-B895-B5F34DD1043E}">
  <ds:schemaRefs>
    <ds:schemaRef ds:uri="http://schemas.microsoft.com/sharepoint/v3/contenttype/forms"/>
  </ds:schemaRefs>
</ds:datastoreItem>
</file>

<file path=customXml/itemProps4.xml><?xml version="1.0" encoding="utf-8"?>
<ds:datastoreItem xmlns:ds="http://schemas.openxmlformats.org/officeDocument/2006/customXml" ds:itemID="{77B55694-8EAB-47A1-B3B3-08AF3B06A015}">
  <ds:schemaRefs>
    <ds:schemaRef ds:uri="http://schemas.microsoft.com/office/2006/metadata/properties"/>
    <ds:schemaRef ds:uri="http://schemas.microsoft.com/office/infopath/2007/PartnerControls"/>
    <ds:schemaRef ds:uri="http://schemas.microsoft.com/sharepoint/v3"/>
    <ds:schemaRef ds:uri="ddb52bc2-8d76-44e2-acaa-ded76e794716"/>
    <ds:schemaRef ds:uri="2ca0ce03-8265-4dd9-a9a3-2388fd385e2a"/>
  </ds:schemaRefs>
</ds:datastoreItem>
</file>

<file path=docProps/app.xml><?xml version="1.0" encoding="utf-8"?>
<Properties xmlns="http://schemas.openxmlformats.org/officeDocument/2006/extended-properties" xmlns:vt="http://schemas.openxmlformats.org/officeDocument/2006/docPropsVTypes">
  <Template>AmeriCorps Report Template (2)</Template>
  <TotalTime>1</TotalTime>
  <Pages>23</Pages>
  <Words>2992</Words>
  <Characters>18756</Characters>
  <Application>Microsoft Office Word</Application>
  <DocSecurity>0</DocSecurity>
  <Lines>792</Lines>
  <Paragraphs>348</Paragraphs>
  <ScaleCrop>false</ScaleCrop>
  <Company/>
  <LinksUpToDate>false</LinksUpToDate>
  <CharactersWithSpaces>21516</CharactersWithSpaces>
  <SharedDoc>false</SharedDoc>
  <HLinks>
    <vt:vector size="24" baseType="variant">
      <vt:variant>
        <vt:i4>1245242</vt:i4>
      </vt:variant>
      <vt:variant>
        <vt:i4>20</vt:i4>
      </vt:variant>
      <vt:variant>
        <vt:i4>0</vt:i4>
      </vt:variant>
      <vt:variant>
        <vt:i4>5</vt:i4>
      </vt:variant>
      <vt:variant>
        <vt:lpwstr/>
      </vt:variant>
      <vt:variant>
        <vt:lpwstr>_Toc677230810</vt:lpwstr>
      </vt:variant>
      <vt:variant>
        <vt:i4>1572926</vt:i4>
      </vt:variant>
      <vt:variant>
        <vt:i4>14</vt:i4>
      </vt:variant>
      <vt:variant>
        <vt:i4>0</vt:i4>
      </vt:variant>
      <vt:variant>
        <vt:i4>5</vt:i4>
      </vt:variant>
      <vt:variant>
        <vt:lpwstr/>
      </vt:variant>
      <vt:variant>
        <vt:lpwstr>_Toc262883628</vt:lpwstr>
      </vt:variant>
      <vt:variant>
        <vt:i4>1638452</vt:i4>
      </vt:variant>
      <vt:variant>
        <vt:i4>8</vt:i4>
      </vt:variant>
      <vt:variant>
        <vt:i4>0</vt:i4>
      </vt:variant>
      <vt:variant>
        <vt:i4>5</vt:i4>
      </vt:variant>
      <vt:variant>
        <vt:lpwstr/>
      </vt:variant>
      <vt:variant>
        <vt:lpwstr>_Toc15516268</vt:lpwstr>
      </vt:variant>
      <vt:variant>
        <vt:i4>1245246</vt:i4>
      </vt:variant>
      <vt:variant>
        <vt:i4>2</vt:i4>
      </vt:variant>
      <vt:variant>
        <vt:i4>0</vt:i4>
      </vt:variant>
      <vt:variant>
        <vt:i4>5</vt:i4>
      </vt:variant>
      <vt:variant>
        <vt:lpwstr/>
      </vt:variant>
      <vt:variant>
        <vt:lpwstr>_Toc99690713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 Deborah</dc:creator>
  <cp:keywords/>
  <dc:description/>
  <cp:lastModifiedBy>Holohan, Colleen</cp:lastModifiedBy>
  <cp:revision>3</cp:revision>
  <dcterms:created xsi:type="dcterms:W3CDTF">2026-01-23T18:07:00Z</dcterms:created>
  <dcterms:modified xsi:type="dcterms:W3CDTF">2026-01-27T19:45:00Z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0x0101008FF082DE35780B40AA9AE96D08A4E2F0</vt:lpwstr>
  </property>
  <property fmtid="{D5CDD505-2E9C-101B-9397-08002B2CF9AE}" pid="3" name="_dlc_DocIdItemGuid">
    <vt:lpwstr>074302b3-e322-4848-9705-707251c76b32</vt:lpwstr>
  </property>
  <property fmtid="{D5CDD505-2E9C-101B-9397-08002B2CF9AE}" pid="4" name="TaxKeyword">
    <vt:lpwstr/>
  </property>
  <property fmtid="{D5CDD505-2E9C-101B-9397-08002B2CF9AE}" pid="5" name="TaxCatchAll">
    <vt:lpwstr/>
  </property>
  <property fmtid="{D5CDD505-2E9C-101B-9397-08002B2CF9AE}" pid="6" name="TaxKeywordTaxHTField">
    <vt:lpwstr/>
  </property>
  <property fmtid="{D5CDD505-2E9C-101B-9397-08002B2CF9AE}" pid="7" name="b209bbd5935845f3b7f3cbfb9d539802">
    <vt:lpwstr/>
  </property>
  <property fmtid="{D5CDD505-2E9C-101B-9397-08002B2CF9AE}" pid="8" name="CNCS_Data_Classification">
    <vt:lpwstr/>
  </property>
  <property fmtid="{D5CDD505-2E9C-101B-9397-08002B2CF9AE}" pid="9" name="CNCS_Department">
    <vt:lpwstr/>
  </property>
  <property fmtid="{D5CDD505-2E9C-101B-9397-08002B2CF9AE}" pid="10" name="i8e69c9481a041089769efb26b17796a">
    <vt:lpwstr/>
  </property>
  <property fmtid="{D5CDD505-2E9C-101B-9397-08002B2CF9AE}" pid="11" name="Sensitivity_Level">
    <vt:lpwstr/>
  </property>
  <property fmtid="{D5CDD505-2E9C-101B-9397-08002B2CF9AE}" pid="12" name="n0b82672b9064af4963ed3248f0c7c79">
    <vt:lpwstr/>
  </property>
  <property fmtid="{D5CDD505-2E9C-101B-9397-08002B2CF9AE}" pid="13" name="MediaServiceImageTags">
    <vt:lpwstr/>
  </property>
</Properties>
</file>