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86D24" w14:textId="77777777" w:rsidR="00536B12" w:rsidRPr="009D3AE0" w:rsidRDefault="00536B12" w:rsidP="006759DB">
      <w:pPr>
        <w:autoSpaceDE w:val="0"/>
        <w:autoSpaceDN w:val="0"/>
        <w:adjustRightInd w:val="0"/>
        <w:spacing w:after="0" w:line="240" w:lineRule="auto"/>
        <w:jc w:val="center"/>
        <w:rPr>
          <w:rFonts w:cstheme="minorHAnsi"/>
          <w:b/>
          <w:bCs/>
          <w:color w:val="242424"/>
          <w:kern w:val="0"/>
          <w:sz w:val="23"/>
          <w:szCs w:val="23"/>
        </w:rPr>
      </w:pPr>
    </w:p>
    <w:p w14:paraId="11B9CB36" w14:textId="77777777" w:rsidR="00536B12" w:rsidRPr="009D3AE0" w:rsidRDefault="00536B12" w:rsidP="00536B12">
      <w:pPr>
        <w:autoSpaceDE w:val="0"/>
        <w:autoSpaceDN w:val="0"/>
        <w:adjustRightInd w:val="0"/>
        <w:spacing w:after="0" w:line="240" w:lineRule="auto"/>
        <w:rPr>
          <w:rFonts w:cstheme="minorHAnsi"/>
          <w:b/>
          <w:bCs/>
          <w:color w:val="242424"/>
          <w:kern w:val="0"/>
          <w:sz w:val="28"/>
          <w:szCs w:val="28"/>
        </w:rPr>
      </w:pPr>
    </w:p>
    <w:p w14:paraId="0BC02579" w14:textId="3F4D40C0" w:rsidR="005713C9" w:rsidRPr="009D3AE0" w:rsidRDefault="005713C9" w:rsidP="006759DB">
      <w:pPr>
        <w:autoSpaceDE w:val="0"/>
        <w:autoSpaceDN w:val="0"/>
        <w:adjustRightInd w:val="0"/>
        <w:spacing w:after="0" w:line="240" w:lineRule="auto"/>
        <w:jc w:val="center"/>
        <w:rPr>
          <w:rFonts w:cstheme="minorHAnsi"/>
          <w:b/>
          <w:bCs/>
          <w:color w:val="242424"/>
          <w:kern w:val="0"/>
          <w:sz w:val="28"/>
          <w:szCs w:val="28"/>
        </w:rPr>
      </w:pPr>
      <w:r w:rsidRPr="009D3AE0">
        <w:rPr>
          <w:rFonts w:cstheme="minorHAnsi"/>
          <w:b/>
          <w:bCs/>
          <w:color w:val="242424"/>
          <w:kern w:val="0"/>
          <w:sz w:val="28"/>
          <w:szCs w:val="28"/>
        </w:rPr>
        <w:t xml:space="preserve">AmeriCorps </w:t>
      </w:r>
      <w:r w:rsidR="006759DB" w:rsidRPr="009D3AE0">
        <w:rPr>
          <w:rFonts w:cstheme="minorHAnsi"/>
          <w:b/>
          <w:bCs/>
          <w:color w:val="242424"/>
          <w:kern w:val="0"/>
          <w:sz w:val="28"/>
          <w:szCs w:val="28"/>
        </w:rPr>
        <w:t>Montana</w:t>
      </w:r>
      <w:r w:rsidRPr="009D3AE0">
        <w:rPr>
          <w:rFonts w:cstheme="minorHAnsi"/>
          <w:b/>
          <w:bCs/>
          <w:color w:val="242424"/>
          <w:kern w:val="0"/>
          <w:sz w:val="28"/>
          <w:szCs w:val="28"/>
        </w:rPr>
        <w:t xml:space="preserve"> Program</w:t>
      </w:r>
    </w:p>
    <w:p w14:paraId="656A3C64" w14:textId="0E1ABD7E" w:rsidR="005713C9" w:rsidRPr="009D3AE0" w:rsidRDefault="005713C9" w:rsidP="006759DB">
      <w:pPr>
        <w:autoSpaceDE w:val="0"/>
        <w:autoSpaceDN w:val="0"/>
        <w:adjustRightInd w:val="0"/>
        <w:spacing w:after="0" w:line="240" w:lineRule="auto"/>
        <w:jc w:val="center"/>
        <w:rPr>
          <w:rFonts w:cstheme="minorHAnsi"/>
          <w:b/>
          <w:bCs/>
          <w:color w:val="242424"/>
          <w:kern w:val="0"/>
          <w:sz w:val="28"/>
          <w:szCs w:val="28"/>
        </w:rPr>
      </w:pPr>
      <w:r w:rsidRPr="009D3AE0">
        <w:rPr>
          <w:rFonts w:cstheme="minorHAnsi"/>
          <w:b/>
          <w:bCs/>
          <w:color w:val="242424"/>
          <w:kern w:val="0"/>
          <w:sz w:val="28"/>
          <w:szCs w:val="28"/>
        </w:rPr>
        <w:t>Alternative Match Schedule Request Form</w:t>
      </w:r>
    </w:p>
    <w:p w14:paraId="794170E4" w14:textId="634201FC" w:rsidR="00536B12" w:rsidRPr="009D3AE0" w:rsidRDefault="00216B58" w:rsidP="005713C9">
      <w:pPr>
        <w:autoSpaceDE w:val="0"/>
        <w:autoSpaceDN w:val="0"/>
        <w:adjustRightInd w:val="0"/>
        <w:spacing w:after="0" w:line="240" w:lineRule="auto"/>
        <w:rPr>
          <w:rFonts w:cstheme="minorHAnsi"/>
          <w:color w:val="242424"/>
          <w:kern w:val="0"/>
          <w:sz w:val="23"/>
          <w:szCs w:val="23"/>
          <w:u w:val="single"/>
        </w:rPr>
      </w:pPr>
      <w:r w:rsidRPr="009D3AE0">
        <w:rPr>
          <w:rFonts w:cstheme="minorHAnsi"/>
          <w:color w:val="242424"/>
          <w:kern w:val="0"/>
          <w:sz w:val="23"/>
          <w:szCs w:val="23"/>
          <w:u w:val="single"/>
        </w:rPr>
        <w:t>Process:</w:t>
      </w:r>
    </w:p>
    <w:p w14:paraId="6D58C037" w14:textId="33ABCF8E" w:rsidR="00216B58" w:rsidRPr="009D3AE0" w:rsidRDefault="00216B58" w:rsidP="005713C9">
      <w:pPr>
        <w:autoSpaceDE w:val="0"/>
        <w:autoSpaceDN w:val="0"/>
        <w:adjustRightInd w:val="0"/>
        <w:spacing w:after="0" w:line="240" w:lineRule="auto"/>
        <w:rPr>
          <w:rFonts w:cstheme="minorHAnsi"/>
          <w:color w:val="242424"/>
          <w:kern w:val="0"/>
          <w:sz w:val="23"/>
          <w:szCs w:val="23"/>
        </w:rPr>
      </w:pPr>
      <w:r w:rsidRPr="009D3AE0">
        <w:rPr>
          <w:rFonts w:cstheme="minorHAnsi"/>
          <w:color w:val="242424"/>
          <w:kern w:val="0"/>
          <w:sz w:val="23"/>
          <w:szCs w:val="23"/>
        </w:rPr>
        <w:t>AmeriCorps Montana programs may request an Alternative Match Schedule at the time of application</w:t>
      </w:r>
      <w:r w:rsidR="00476164" w:rsidRPr="009D3AE0">
        <w:rPr>
          <w:rFonts w:cstheme="minorHAnsi"/>
          <w:color w:val="242424"/>
          <w:kern w:val="0"/>
          <w:sz w:val="23"/>
          <w:szCs w:val="23"/>
        </w:rPr>
        <w:t xml:space="preserve"> (new, recompete, or continuation)</w:t>
      </w:r>
      <w:r w:rsidRPr="009D3AE0">
        <w:rPr>
          <w:rFonts w:cstheme="minorHAnsi"/>
          <w:color w:val="242424"/>
          <w:kern w:val="0"/>
          <w:sz w:val="23"/>
          <w:szCs w:val="23"/>
        </w:rPr>
        <w:t xml:space="preserve">. Programs submit this </w:t>
      </w:r>
      <w:r w:rsidR="004A13C8">
        <w:rPr>
          <w:rFonts w:cstheme="minorHAnsi"/>
          <w:color w:val="242424"/>
          <w:kern w:val="0"/>
          <w:sz w:val="23"/>
          <w:szCs w:val="23"/>
        </w:rPr>
        <w:t>document</w:t>
      </w:r>
      <w:r w:rsidRPr="009D3AE0">
        <w:rPr>
          <w:rFonts w:cstheme="minorHAnsi"/>
          <w:color w:val="242424"/>
          <w:kern w:val="0"/>
          <w:sz w:val="23"/>
          <w:szCs w:val="23"/>
        </w:rPr>
        <w:t xml:space="preserve"> to the Governor’s Office of Community Service (GOCS) as an additional document during applicatio</w:t>
      </w:r>
      <w:r w:rsidR="000E716D">
        <w:rPr>
          <w:rFonts w:cstheme="minorHAnsi"/>
          <w:color w:val="242424"/>
          <w:kern w:val="0"/>
          <w:sz w:val="23"/>
          <w:szCs w:val="23"/>
        </w:rPr>
        <w:t xml:space="preserve">n. If no clarification is needed, then GOCS approves and submits the information </w:t>
      </w:r>
      <w:r w:rsidRPr="009D3AE0">
        <w:rPr>
          <w:rFonts w:cstheme="minorHAnsi"/>
          <w:color w:val="242424"/>
          <w:kern w:val="0"/>
          <w:sz w:val="23"/>
          <w:szCs w:val="23"/>
        </w:rPr>
        <w:t>to the AmeriCorps Office of Grant Administration on behalf of the program</w:t>
      </w:r>
      <w:r w:rsidR="00D8371F" w:rsidRPr="009D3AE0">
        <w:rPr>
          <w:rFonts w:cstheme="minorHAnsi"/>
          <w:color w:val="242424"/>
          <w:kern w:val="0"/>
          <w:sz w:val="23"/>
          <w:szCs w:val="23"/>
        </w:rPr>
        <w:t xml:space="preserve"> via an online form</w:t>
      </w:r>
      <w:r w:rsidRPr="009D3AE0">
        <w:rPr>
          <w:rFonts w:cstheme="minorHAnsi"/>
          <w:color w:val="242424"/>
          <w:kern w:val="0"/>
          <w:sz w:val="23"/>
          <w:szCs w:val="23"/>
        </w:rPr>
        <w:t>.</w:t>
      </w:r>
      <w:r w:rsidR="000E716D">
        <w:rPr>
          <w:rFonts w:cstheme="minorHAnsi"/>
          <w:color w:val="242424"/>
          <w:kern w:val="0"/>
          <w:sz w:val="23"/>
          <w:szCs w:val="23"/>
        </w:rPr>
        <w:t xml:space="preserve"> </w:t>
      </w:r>
    </w:p>
    <w:p w14:paraId="2BE3B14A" w14:textId="77777777" w:rsidR="00D8371F" w:rsidRPr="009D3AE0" w:rsidRDefault="00D8371F" w:rsidP="005713C9">
      <w:pPr>
        <w:autoSpaceDE w:val="0"/>
        <w:autoSpaceDN w:val="0"/>
        <w:adjustRightInd w:val="0"/>
        <w:spacing w:after="0" w:line="240" w:lineRule="auto"/>
        <w:rPr>
          <w:rFonts w:cstheme="minorHAnsi"/>
          <w:color w:val="242424"/>
          <w:kern w:val="0"/>
          <w:sz w:val="23"/>
          <w:szCs w:val="23"/>
        </w:rPr>
      </w:pPr>
    </w:p>
    <w:p w14:paraId="3A68A759" w14:textId="1EABA55E" w:rsidR="00D8371F" w:rsidRPr="009D3AE0" w:rsidRDefault="00D8371F" w:rsidP="009D3AE0">
      <w:pPr>
        <w:pStyle w:val="ListParagraph"/>
        <w:numPr>
          <w:ilvl w:val="0"/>
          <w:numId w:val="4"/>
        </w:numPr>
        <w:autoSpaceDE w:val="0"/>
        <w:autoSpaceDN w:val="0"/>
        <w:adjustRightInd w:val="0"/>
        <w:spacing w:after="0" w:line="240" w:lineRule="auto"/>
        <w:ind w:left="270"/>
        <w:rPr>
          <w:rFonts w:cstheme="minorHAnsi"/>
          <w:color w:val="242424"/>
          <w:kern w:val="0"/>
          <w:sz w:val="23"/>
          <w:szCs w:val="23"/>
        </w:rPr>
      </w:pPr>
      <w:r w:rsidRPr="009D3AE0">
        <w:rPr>
          <w:rFonts w:cstheme="minorHAnsi"/>
          <w:color w:val="242424"/>
          <w:kern w:val="0"/>
          <w:sz w:val="23"/>
          <w:szCs w:val="23"/>
        </w:rPr>
        <w:t>B</w:t>
      </w:r>
      <w:r w:rsidRPr="009D3AE0">
        <w:rPr>
          <w:rFonts w:cstheme="minorHAnsi"/>
          <w:color w:val="242424"/>
          <w:kern w:val="0"/>
          <w:sz w:val="23"/>
          <w:szCs w:val="23"/>
        </w:rPr>
        <w:t>e Concise. AmeriCorps has placed undisclosed character limits on each answer field.</w:t>
      </w:r>
    </w:p>
    <w:p w14:paraId="1AB204A3" w14:textId="77777777" w:rsidR="00D8371F" w:rsidRPr="009D3AE0" w:rsidRDefault="00D8371F" w:rsidP="009D3AE0">
      <w:pPr>
        <w:autoSpaceDE w:val="0"/>
        <w:autoSpaceDN w:val="0"/>
        <w:adjustRightInd w:val="0"/>
        <w:spacing w:after="0" w:line="240" w:lineRule="auto"/>
        <w:ind w:left="270"/>
        <w:rPr>
          <w:rFonts w:cstheme="minorHAnsi"/>
          <w:color w:val="242424"/>
          <w:kern w:val="0"/>
          <w:sz w:val="23"/>
          <w:szCs w:val="23"/>
        </w:rPr>
      </w:pPr>
    </w:p>
    <w:p w14:paraId="0F43F7A0" w14:textId="32328441" w:rsidR="00D8371F" w:rsidRPr="009D3AE0" w:rsidRDefault="00D8371F" w:rsidP="009D3AE0">
      <w:pPr>
        <w:pStyle w:val="ListParagraph"/>
        <w:numPr>
          <w:ilvl w:val="0"/>
          <w:numId w:val="4"/>
        </w:numPr>
        <w:autoSpaceDE w:val="0"/>
        <w:autoSpaceDN w:val="0"/>
        <w:adjustRightInd w:val="0"/>
        <w:spacing w:after="0" w:line="240" w:lineRule="auto"/>
        <w:ind w:left="270"/>
        <w:rPr>
          <w:rFonts w:cstheme="minorHAnsi"/>
          <w:color w:val="242424"/>
          <w:kern w:val="0"/>
          <w:sz w:val="23"/>
          <w:szCs w:val="23"/>
        </w:rPr>
      </w:pPr>
      <w:r w:rsidRPr="009D3AE0">
        <w:rPr>
          <w:rFonts w:cstheme="minorHAnsi"/>
          <w:color w:val="242424"/>
          <w:kern w:val="0"/>
          <w:sz w:val="23"/>
          <w:szCs w:val="23"/>
        </w:rPr>
        <w:t>Only narrative responses</w:t>
      </w:r>
      <w:r w:rsidR="00E36D4E" w:rsidRPr="009D3AE0">
        <w:rPr>
          <w:rFonts w:cstheme="minorHAnsi"/>
          <w:color w:val="242424"/>
          <w:kern w:val="0"/>
          <w:sz w:val="23"/>
          <w:szCs w:val="23"/>
        </w:rPr>
        <w:t xml:space="preserve"> will be accepted</w:t>
      </w:r>
      <w:r w:rsidRPr="009D3AE0">
        <w:rPr>
          <w:rFonts w:cstheme="minorHAnsi"/>
          <w:color w:val="242424"/>
          <w:kern w:val="0"/>
          <w:sz w:val="23"/>
          <w:szCs w:val="23"/>
        </w:rPr>
        <w:t>. Charts, tables, or other graphics cannot be submitted.</w:t>
      </w:r>
    </w:p>
    <w:p w14:paraId="7F272FDB" w14:textId="77777777" w:rsidR="00216B58" w:rsidRPr="009D3AE0" w:rsidRDefault="00216B58" w:rsidP="005713C9">
      <w:pPr>
        <w:autoSpaceDE w:val="0"/>
        <w:autoSpaceDN w:val="0"/>
        <w:adjustRightInd w:val="0"/>
        <w:spacing w:after="0" w:line="240" w:lineRule="auto"/>
        <w:rPr>
          <w:rFonts w:cstheme="minorHAnsi"/>
          <w:color w:val="242424"/>
          <w:kern w:val="0"/>
          <w:sz w:val="23"/>
          <w:szCs w:val="23"/>
          <w:u w:val="single"/>
        </w:rPr>
      </w:pPr>
    </w:p>
    <w:p w14:paraId="57361A61" w14:textId="6E7AD4C5" w:rsidR="005713C9" w:rsidRPr="009D3AE0" w:rsidRDefault="005713C9" w:rsidP="005713C9">
      <w:pPr>
        <w:autoSpaceDE w:val="0"/>
        <w:autoSpaceDN w:val="0"/>
        <w:adjustRightInd w:val="0"/>
        <w:spacing w:after="0" w:line="240" w:lineRule="auto"/>
        <w:rPr>
          <w:rFonts w:cstheme="minorHAnsi"/>
          <w:color w:val="242424"/>
          <w:kern w:val="0"/>
          <w:sz w:val="23"/>
          <w:szCs w:val="23"/>
          <w:u w:val="single"/>
        </w:rPr>
      </w:pPr>
      <w:r w:rsidRPr="009D3AE0">
        <w:rPr>
          <w:rFonts w:cstheme="minorHAnsi"/>
          <w:color w:val="242424"/>
          <w:kern w:val="0"/>
          <w:sz w:val="23"/>
          <w:szCs w:val="23"/>
          <w:u w:val="single"/>
        </w:rPr>
        <w:t>Background</w:t>
      </w:r>
      <w:r w:rsidR="006759DB" w:rsidRPr="009D3AE0">
        <w:rPr>
          <w:rFonts w:cstheme="minorHAnsi"/>
          <w:color w:val="242424"/>
          <w:kern w:val="0"/>
          <w:sz w:val="23"/>
          <w:szCs w:val="23"/>
          <w:u w:val="single"/>
        </w:rPr>
        <w:t>:</w:t>
      </w:r>
    </w:p>
    <w:p w14:paraId="2B513669" w14:textId="0A45D906" w:rsidR="005713C9" w:rsidRPr="009D3AE0" w:rsidRDefault="005713C9" w:rsidP="005713C9">
      <w:pPr>
        <w:autoSpaceDE w:val="0"/>
        <w:autoSpaceDN w:val="0"/>
        <w:adjustRightInd w:val="0"/>
        <w:spacing w:after="0" w:line="240" w:lineRule="auto"/>
        <w:rPr>
          <w:rFonts w:cstheme="minorHAnsi"/>
          <w:color w:val="242424"/>
          <w:kern w:val="0"/>
          <w:sz w:val="23"/>
          <w:szCs w:val="23"/>
        </w:rPr>
      </w:pPr>
      <w:r w:rsidRPr="009D3AE0">
        <w:rPr>
          <w:rFonts w:cstheme="minorHAnsi"/>
          <w:color w:val="242424"/>
          <w:kern w:val="0"/>
          <w:sz w:val="23"/>
          <w:szCs w:val="23"/>
        </w:rPr>
        <w:t>AmeriCorps State and National grantees are required to meet an overall matching rate that increases over time. Grantees have the flexibility to meet the overall match requirements in any of the three budget areas, as long as they maintain the minimum match of 24% for the first three years and the increasing minimums in years thereafter maxing out at 50% at year ten. See 45 CFR §§2521.35–2521.90 for the specific regulations.</w:t>
      </w:r>
    </w:p>
    <w:p w14:paraId="7A77901E" w14:textId="77777777" w:rsidR="005713C9" w:rsidRPr="009D3AE0" w:rsidRDefault="005713C9" w:rsidP="005713C9">
      <w:pPr>
        <w:autoSpaceDE w:val="0"/>
        <w:autoSpaceDN w:val="0"/>
        <w:adjustRightInd w:val="0"/>
        <w:spacing w:after="0" w:line="240" w:lineRule="auto"/>
        <w:rPr>
          <w:rFonts w:cstheme="minorHAnsi"/>
          <w:i/>
          <w:iCs/>
          <w:color w:val="242424"/>
          <w:kern w:val="0"/>
          <w:sz w:val="23"/>
          <w:szCs w:val="23"/>
        </w:rPr>
      </w:pPr>
    </w:p>
    <w:p w14:paraId="65A1339B" w14:textId="360E9575" w:rsidR="005713C9" w:rsidRPr="009D3AE0" w:rsidRDefault="005713C9" w:rsidP="005713C9">
      <w:pPr>
        <w:autoSpaceDE w:val="0"/>
        <w:autoSpaceDN w:val="0"/>
        <w:adjustRightInd w:val="0"/>
        <w:spacing w:after="0" w:line="240" w:lineRule="auto"/>
        <w:rPr>
          <w:rFonts w:cstheme="minorHAnsi"/>
          <w:color w:val="242424"/>
          <w:kern w:val="0"/>
          <w:sz w:val="23"/>
          <w:szCs w:val="23"/>
          <w:u w:val="single"/>
        </w:rPr>
      </w:pPr>
      <w:r w:rsidRPr="009D3AE0">
        <w:rPr>
          <w:rFonts w:cstheme="minorHAnsi"/>
          <w:color w:val="242424"/>
          <w:kern w:val="0"/>
          <w:sz w:val="23"/>
          <w:szCs w:val="23"/>
          <w:u w:val="single"/>
        </w:rPr>
        <w:t>What is Alternative Match Schedule</w:t>
      </w:r>
      <w:r w:rsidR="006759DB" w:rsidRPr="009D3AE0">
        <w:rPr>
          <w:rFonts w:cstheme="minorHAnsi"/>
          <w:color w:val="242424"/>
          <w:kern w:val="0"/>
          <w:sz w:val="23"/>
          <w:szCs w:val="23"/>
          <w:u w:val="single"/>
        </w:rPr>
        <w:t>:</w:t>
      </w:r>
    </w:p>
    <w:p w14:paraId="2987A88D" w14:textId="400CDF27" w:rsidR="005713C9" w:rsidRPr="009D3AE0" w:rsidRDefault="005713C9" w:rsidP="005713C9">
      <w:pPr>
        <w:autoSpaceDE w:val="0"/>
        <w:autoSpaceDN w:val="0"/>
        <w:adjustRightInd w:val="0"/>
        <w:spacing w:after="0" w:line="240" w:lineRule="auto"/>
        <w:rPr>
          <w:rFonts w:cstheme="minorHAnsi"/>
          <w:color w:val="242424"/>
          <w:kern w:val="0"/>
          <w:sz w:val="23"/>
          <w:szCs w:val="23"/>
        </w:rPr>
      </w:pPr>
      <w:r w:rsidRPr="009D3AE0">
        <w:rPr>
          <w:rFonts w:cstheme="minorHAnsi"/>
          <w:color w:val="242424"/>
          <w:kern w:val="0"/>
          <w:sz w:val="23"/>
          <w:szCs w:val="23"/>
        </w:rPr>
        <w:t xml:space="preserve">Under certain circumstances, applicants/grantees may qualify to meet alternative matching requirements that increase over the years to 35% instead of 50% as specified in the regulations at </w:t>
      </w:r>
      <w:hyperlink r:id="rId7" w:history="1">
        <w:r w:rsidR="006B7F78" w:rsidRPr="006B7F78">
          <w:rPr>
            <w:rStyle w:val="Hyperlink"/>
            <w:rFonts w:cstheme="minorHAnsi"/>
            <w:kern w:val="0"/>
            <w:sz w:val="23"/>
            <w:szCs w:val="23"/>
          </w:rPr>
          <w:t>45 CFR §§2521.60(b)</w:t>
        </w:r>
      </w:hyperlink>
      <w:r w:rsidR="006B7F78">
        <w:rPr>
          <w:rFonts w:cstheme="minorHAnsi"/>
          <w:color w:val="242424"/>
          <w:kern w:val="0"/>
          <w:sz w:val="23"/>
          <w:szCs w:val="23"/>
        </w:rPr>
        <w:t xml:space="preserve">. </w:t>
      </w:r>
      <w:r w:rsidRPr="009D3AE0">
        <w:rPr>
          <w:rFonts w:cstheme="minorHAnsi"/>
          <w:color w:val="242424"/>
          <w:kern w:val="0"/>
          <w:sz w:val="23"/>
          <w:szCs w:val="23"/>
        </w:rPr>
        <w:t>To qualify, you must demonstrate that your program is either a) located in a rural county, or b) in a severely economically distressed community as defined below.</w:t>
      </w:r>
    </w:p>
    <w:p w14:paraId="438915EB" w14:textId="77777777" w:rsidR="005713C9" w:rsidRPr="009D3AE0" w:rsidRDefault="005713C9" w:rsidP="005713C9">
      <w:pPr>
        <w:autoSpaceDE w:val="0"/>
        <w:autoSpaceDN w:val="0"/>
        <w:adjustRightInd w:val="0"/>
        <w:spacing w:after="0" w:line="240" w:lineRule="auto"/>
        <w:rPr>
          <w:rFonts w:cstheme="minorHAnsi"/>
          <w:color w:val="242424"/>
          <w:kern w:val="0"/>
          <w:sz w:val="23"/>
          <w:szCs w:val="23"/>
        </w:rPr>
      </w:pPr>
    </w:p>
    <w:p w14:paraId="4E79DC87" w14:textId="40DA9367" w:rsidR="0004387C" w:rsidRPr="009D3AE0" w:rsidRDefault="0049728F" w:rsidP="005713C9">
      <w:pPr>
        <w:autoSpaceDE w:val="0"/>
        <w:autoSpaceDN w:val="0"/>
        <w:adjustRightInd w:val="0"/>
        <w:spacing w:after="0" w:line="240" w:lineRule="auto"/>
        <w:rPr>
          <w:rFonts w:cstheme="minorHAnsi"/>
          <w:color w:val="242424"/>
          <w:kern w:val="0"/>
          <w:sz w:val="23"/>
          <w:szCs w:val="23"/>
        </w:rPr>
      </w:pPr>
      <w:r w:rsidRPr="009D3AE0">
        <w:rPr>
          <w:rFonts w:cstheme="minorHAnsi"/>
          <w:color w:val="242424"/>
          <w:kern w:val="0"/>
          <w:sz w:val="23"/>
          <w:szCs w:val="23"/>
        </w:rPr>
        <w:t>The</w:t>
      </w:r>
      <w:r w:rsidR="005713C9" w:rsidRPr="009D3AE0">
        <w:rPr>
          <w:rFonts w:cstheme="minorHAnsi"/>
          <w:color w:val="242424"/>
          <w:kern w:val="0"/>
          <w:sz w:val="23"/>
          <w:szCs w:val="23"/>
        </w:rPr>
        <w:t xml:space="preserve"> Match Share Chart available </w:t>
      </w:r>
      <w:hyperlink r:id="rId8" w:history="1">
        <w:r w:rsidR="005713C9" w:rsidRPr="006B7F78">
          <w:rPr>
            <w:rStyle w:val="Hyperlink"/>
            <w:rFonts w:cstheme="minorHAnsi"/>
            <w:kern w:val="0"/>
            <w:sz w:val="23"/>
            <w:szCs w:val="23"/>
          </w:rPr>
          <w:t>45 CFR §§ 2521.60(b)</w:t>
        </w:r>
      </w:hyperlink>
      <w:r w:rsidR="005713C9" w:rsidRPr="009D3AE0">
        <w:rPr>
          <w:rFonts w:cstheme="minorHAnsi"/>
          <w:color w:val="242424"/>
          <w:kern w:val="0"/>
          <w:sz w:val="23"/>
          <w:szCs w:val="23"/>
        </w:rPr>
        <w:t xml:space="preserve"> demonstrates the difference</w:t>
      </w:r>
      <w:r w:rsidR="00235B29" w:rsidRPr="009D3AE0">
        <w:rPr>
          <w:rFonts w:cstheme="minorHAnsi"/>
          <w:color w:val="242424"/>
          <w:kern w:val="0"/>
          <w:sz w:val="23"/>
          <w:szCs w:val="23"/>
        </w:rPr>
        <w:t xml:space="preserve"> b</w:t>
      </w:r>
      <w:r w:rsidR="005713C9" w:rsidRPr="009D3AE0">
        <w:rPr>
          <w:rFonts w:cstheme="minorHAnsi"/>
          <w:color w:val="242424"/>
          <w:kern w:val="0"/>
          <w:sz w:val="23"/>
          <w:szCs w:val="23"/>
        </w:rPr>
        <w:t xml:space="preserve">etween standard grantee share and AMS through the grant funding years. </w:t>
      </w:r>
    </w:p>
    <w:p w14:paraId="6A98E5E6" w14:textId="3AA36FCB" w:rsidR="00D8371F" w:rsidRPr="009D3AE0" w:rsidRDefault="00D8371F" w:rsidP="005713C9">
      <w:pPr>
        <w:autoSpaceDE w:val="0"/>
        <w:autoSpaceDN w:val="0"/>
        <w:adjustRightInd w:val="0"/>
        <w:spacing w:after="0" w:line="240" w:lineRule="auto"/>
        <w:rPr>
          <w:rFonts w:cstheme="minorHAnsi"/>
          <w:b/>
          <w:bCs/>
          <w:color w:val="242424"/>
          <w:kern w:val="0"/>
          <w:sz w:val="23"/>
          <w:szCs w:val="23"/>
        </w:rPr>
      </w:pPr>
    </w:p>
    <w:p w14:paraId="6BB46222" w14:textId="77777777" w:rsidR="005713C9" w:rsidRPr="009D3AE0" w:rsidRDefault="005713C9" w:rsidP="005713C9">
      <w:pPr>
        <w:autoSpaceDE w:val="0"/>
        <w:autoSpaceDN w:val="0"/>
        <w:adjustRightInd w:val="0"/>
        <w:spacing w:after="0" w:line="240" w:lineRule="auto"/>
        <w:rPr>
          <w:rFonts w:cstheme="minorHAnsi"/>
          <w:color w:val="BD2F32"/>
          <w:kern w:val="0"/>
          <w:sz w:val="23"/>
          <w:szCs w:val="23"/>
        </w:rPr>
      </w:pPr>
    </w:p>
    <w:p w14:paraId="1568FD04" w14:textId="77777777" w:rsidR="005713C9" w:rsidRPr="009D3AE0" w:rsidRDefault="005713C9" w:rsidP="009D3AE0">
      <w:pPr>
        <w:pStyle w:val="ListParagraph"/>
        <w:numPr>
          <w:ilvl w:val="0"/>
          <w:numId w:val="1"/>
        </w:numPr>
        <w:autoSpaceDE w:val="0"/>
        <w:autoSpaceDN w:val="0"/>
        <w:adjustRightInd w:val="0"/>
        <w:spacing w:after="0" w:line="240" w:lineRule="auto"/>
        <w:ind w:left="180"/>
        <w:rPr>
          <w:rFonts w:cstheme="minorHAnsi"/>
          <w:b/>
          <w:bCs/>
          <w:color w:val="242424"/>
          <w:kern w:val="0"/>
          <w:sz w:val="23"/>
          <w:szCs w:val="23"/>
        </w:rPr>
      </w:pPr>
      <w:r w:rsidRPr="009D3AE0">
        <w:rPr>
          <w:rFonts w:cstheme="minorHAnsi"/>
          <w:b/>
          <w:bCs/>
          <w:color w:val="242424"/>
          <w:kern w:val="0"/>
          <w:sz w:val="23"/>
          <w:szCs w:val="23"/>
        </w:rPr>
        <w:t xml:space="preserve">Rural County Applicant </w:t>
      </w:r>
      <w:r w:rsidRPr="009D3AE0">
        <w:rPr>
          <w:rFonts w:cstheme="minorHAnsi"/>
          <w:color w:val="242424"/>
          <w:kern w:val="0"/>
          <w:sz w:val="23"/>
          <w:szCs w:val="23"/>
        </w:rPr>
        <w:t xml:space="preserve">List what county and state your program currently operates in (If your program does not operate in a rural county, but you want to be considered as a ‘severely economically distressed’ applicant then write “NA” for question 1 and skip to question 2. </w:t>
      </w:r>
    </w:p>
    <w:p w14:paraId="518ECD7D" w14:textId="77777777" w:rsidR="005713C9" w:rsidRPr="009D3AE0" w:rsidRDefault="005713C9" w:rsidP="009D3AE0">
      <w:pPr>
        <w:pStyle w:val="ListParagraph"/>
        <w:autoSpaceDE w:val="0"/>
        <w:autoSpaceDN w:val="0"/>
        <w:adjustRightInd w:val="0"/>
        <w:spacing w:after="0" w:line="240" w:lineRule="auto"/>
        <w:ind w:left="180"/>
        <w:rPr>
          <w:rFonts w:cstheme="minorHAnsi"/>
          <w:b/>
          <w:bCs/>
          <w:color w:val="242424"/>
          <w:kern w:val="0"/>
          <w:sz w:val="23"/>
          <w:szCs w:val="23"/>
        </w:rPr>
      </w:pPr>
    </w:p>
    <w:p w14:paraId="38240E59" w14:textId="4D021909" w:rsidR="005713C9" w:rsidRPr="009D3AE0" w:rsidRDefault="005713C9" w:rsidP="009D3AE0">
      <w:pPr>
        <w:pStyle w:val="ListParagraph"/>
        <w:autoSpaceDE w:val="0"/>
        <w:autoSpaceDN w:val="0"/>
        <w:adjustRightInd w:val="0"/>
        <w:spacing w:after="0" w:line="240" w:lineRule="auto"/>
        <w:ind w:left="180"/>
        <w:rPr>
          <w:rFonts w:cstheme="minorHAnsi"/>
          <w:b/>
          <w:bCs/>
          <w:color w:val="242424"/>
          <w:kern w:val="0"/>
          <w:sz w:val="23"/>
          <w:szCs w:val="23"/>
        </w:rPr>
      </w:pPr>
      <w:r w:rsidRPr="009D3AE0">
        <w:rPr>
          <w:rFonts w:cstheme="minorHAnsi"/>
          <w:i/>
          <w:iCs/>
          <w:color w:val="242424"/>
          <w:kern w:val="0"/>
          <w:sz w:val="23"/>
          <w:szCs w:val="23"/>
        </w:rPr>
        <w:t xml:space="preserve">Eligibility: </w:t>
      </w:r>
      <w:r w:rsidRPr="009D3AE0">
        <w:rPr>
          <w:rFonts w:cstheme="minorHAnsi"/>
          <w:color w:val="242424"/>
          <w:kern w:val="0"/>
          <w:sz w:val="23"/>
          <w:szCs w:val="23"/>
        </w:rPr>
        <w:t xml:space="preserve">The U.S. Department of Agriculture publishes </w:t>
      </w:r>
      <w:hyperlink r:id="rId9" w:history="1">
        <w:r w:rsidRPr="009D3AE0">
          <w:rPr>
            <w:rStyle w:val="Hyperlink"/>
            <w:rFonts w:cstheme="minorHAnsi"/>
            <w:b/>
            <w:bCs/>
            <w:kern w:val="0"/>
            <w:sz w:val="23"/>
            <w:szCs w:val="23"/>
          </w:rPr>
          <w:t>Beale</w:t>
        </w:r>
        <w:r w:rsidRPr="009D3AE0">
          <w:rPr>
            <w:rStyle w:val="Hyperlink"/>
            <w:rFonts w:cstheme="minorHAnsi"/>
            <w:kern w:val="0"/>
            <w:sz w:val="23"/>
            <w:szCs w:val="23"/>
          </w:rPr>
          <w:t xml:space="preserve"> </w:t>
        </w:r>
        <w:r w:rsidRPr="009D3AE0">
          <w:rPr>
            <w:rStyle w:val="Hyperlink"/>
            <w:rFonts w:cstheme="minorHAnsi"/>
            <w:b/>
            <w:bCs/>
            <w:kern w:val="0"/>
            <w:sz w:val="23"/>
            <w:szCs w:val="23"/>
          </w:rPr>
          <w:t>codes</w:t>
        </w:r>
        <w:r w:rsidR="003D16E2" w:rsidRPr="009D3AE0">
          <w:rPr>
            <w:rStyle w:val="Hyperlink"/>
            <w:rFonts w:cstheme="minorHAnsi"/>
            <w:b/>
            <w:bCs/>
            <w:kern w:val="0"/>
            <w:sz w:val="23"/>
            <w:szCs w:val="23"/>
          </w:rPr>
          <w:t xml:space="preserve"> (Rural-Urban Continuum Codes)</w:t>
        </w:r>
      </w:hyperlink>
      <w:r w:rsidRPr="009D3AE0">
        <w:rPr>
          <w:rFonts w:cstheme="minorHAnsi"/>
          <w:color w:val="242424"/>
          <w:kern w:val="0"/>
          <w:sz w:val="23"/>
          <w:szCs w:val="23"/>
        </w:rPr>
        <w:t>, which are used to classify counties as being more urban or more rural. If this county has a Beale Code of 4,5,6,7,8 or 9 then the program is eligible to apply for the alternative match requirement.</w:t>
      </w:r>
    </w:p>
    <w:p w14:paraId="3AE770AD" w14:textId="77777777" w:rsidR="005729F9" w:rsidRDefault="005729F9" w:rsidP="009D3AE0">
      <w:pPr>
        <w:autoSpaceDE w:val="0"/>
        <w:autoSpaceDN w:val="0"/>
        <w:adjustRightInd w:val="0"/>
        <w:spacing w:after="0" w:line="240" w:lineRule="auto"/>
        <w:ind w:left="180"/>
        <w:rPr>
          <w:rFonts w:cstheme="minorHAnsi"/>
          <w:color w:val="BD2F32"/>
          <w:kern w:val="0"/>
          <w:sz w:val="23"/>
          <w:szCs w:val="23"/>
        </w:rPr>
      </w:pPr>
    </w:p>
    <w:p w14:paraId="2B75B68B" w14:textId="77777777" w:rsidR="00CB03AD" w:rsidRPr="009D3AE0" w:rsidRDefault="00CB03AD" w:rsidP="009D3AE0">
      <w:pPr>
        <w:autoSpaceDE w:val="0"/>
        <w:autoSpaceDN w:val="0"/>
        <w:adjustRightInd w:val="0"/>
        <w:spacing w:after="0" w:line="240" w:lineRule="auto"/>
        <w:ind w:left="180"/>
        <w:rPr>
          <w:rFonts w:cstheme="minorHAnsi"/>
          <w:color w:val="BD2F32"/>
          <w:kern w:val="0"/>
          <w:sz w:val="23"/>
          <w:szCs w:val="23"/>
        </w:rPr>
      </w:pPr>
    </w:p>
    <w:p w14:paraId="6CB12A85" w14:textId="51F1E236" w:rsidR="0064562F" w:rsidRPr="009D3AE0" w:rsidRDefault="005713C9" w:rsidP="009D3AE0">
      <w:pPr>
        <w:pStyle w:val="ListParagraph"/>
        <w:numPr>
          <w:ilvl w:val="0"/>
          <w:numId w:val="1"/>
        </w:numPr>
        <w:ind w:left="180"/>
        <w:rPr>
          <w:rFonts w:cstheme="minorHAnsi"/>
          <w:sz w:val="23"/>
          <w:szCs w:val="23"/>
        </w:rPr>
      </w:pPr>
      <w:r w:rsidRPr="009D3AE0">
        <w:rPr>
          <w:rFonts w:cstheme="minorHAnsi"/>
          <w:b/>
          <w:bCs/>
          <w:sz w:val="23"/>
          <w:szCs w:val="23"/>
        </w:rPr>
        <w:t xml:space="preserve">Severely Economically </w:t>
      </w:r>
      <w:r w:rsidRPr="009D3AE0">
        <w:rPr>
          <w:rFonts w:cstheme="minorHAnsi"/>
          <w:b/>
          <w:bCs/>
          <w:color w:val="242424"/>
          <w:sz w:val="23"/>
          <w:szCs w:val="23"/>
        </w:rPr>
        <w:t>Distressed Applicant.</w:t>
      </w:r>
      <w:r w:rsidRPr="009D3AE0">
        <w:rPr>
          <w:rFonts w:cstheme="minorHAnsi"/>
          <w:color w:val="242424"/>
          <w:sz w:val="23"/>
          <w:szCs w:val="23"/>
        </w:rPr>
        <w:t xml:space="preserve"> List what county and state your program currently operates in. (If your program meets the definition in Question 1 as a rural county you do not need to complete Question 2 and simply write “NA”.) If you do wish to be considered, please fill the </w:t>
      </w:r>
      <w:r w:rsidRPr="009D3AE0">
        <w:rPr>
          <w:rFonts w:cstheme="minorHAnsi"/>
          <w:color w:val="242424"/>
          <w:sz w:val="23"/>
          <w:szCs w:val="23"/>
        </w:rPr>
        <w:lastRenderedPageBreak/>
        <w:t>space below with relevant data that would support your claim that your program is in a severely economically distressed area</w:t>
      </w:r>
      <w:r w:rsidR="00BE58ED">
        <w:rPr>
          <w:rFonts w:cstheme="minorHAnsi"/>
          <w:color w:val="242424"/>
          <w:sz w:val="23"/>
          <w:szCs w:val="23"/>
        </w:rPr>
        <w:t xml:space="preserve"> and </w:t>
      </w:r>
      <w:r w:rsidR="00BE58ED" w:rsidRPr="009D3AE0">
        <w:rPr>
          <w:rFonts w:cstheme="minorHAnsi"/>
          <w:color w:val="242424"/>
          <w:sz w:val="23"/>
          <w:szCs w:val="23"/>
        </w:rPr>
        <w:t>cite sources of where this data is collected</w:t>
      </w:r>
      <w:r w:rsidR="00BE58ED">
        <w:rPr>
          <w:rFonts w:cstheme="minorHAnsi"/>
          <w:color w:val="242424"/>
          <w:sz w:val="23"/>
          <w:szCs w:val="23"/>
        </w:rPr>
        <w:t>.</w:t>
      </w:r>
    </w:p>
    <w:p w14:paraId="146FD8EE" w14:textId="77777777" w:rsidR="0064562F" w:rsidRPr="009D3AE0" w:rsidRDefault="0064562F" w:rsidP="009D3AE0">
      <w:pPr>
        <w:pStyle w:val="ListParagraph"/>
        <w:ind w:left="180"/>
        <w:rPr>
          <w:rFonts w:cstheme="minorHAnsi"/>
          <w:color w:val="242424"/>
          <w:sz w:val="23"/>
          <w:szCs w:val="23"/>
        </w:rPr>
      </w:pPr>
    </w:p>
    <w:p w14:paraId="51E5FD95" w14:textId="0F1F19D2" w:rsidR="0064562F" w:rsidRPr="009D3AE0" w:rsidRDefault="0064562F" w:rsidP="009D3AE0">
      <w:pPr>
        <w:pStyle w:val="ListParagraph"/>
        <w:ind w:left="180"/>
        <w:rPr>
          <w:rFonts w:cstheme="minorHAnsi"/>
          <w:color w:val="242424"/>
          <w:sz w:val="23"/>
          <w:szCs w:val="23"/>
        </w:rPr>
      </w:pPr>
      <w:r w:rsidRPr="009D3AE0">
        <w:rPr>
          <w:rFonts w:cstheme="minorHAnsi"/>
          <w:color w:val="242424"/>
          <w:sz w:val="23"/>
          <w:szCs w:val="23"/>
        </w:rPr>
        <w:t>Relevant information would include:  </w:t>
      </w:r>
      <w:r w:rsidRPr="009D3AE0">
        <w:rPr>
          <w:rFonts w:cstheme="minorHAnsi"/>
          <w:color w:val="242424"/>
          <w:sz w:val="23"/>
          <w:szCs w:val="23"/>
        </w:rPr>
        <w:br/>
        <w:t>a) the county-level per capita,  </w:t>
      </w:r>
      <w:r w:rsidRPr="009D3AE0">
        <w:rPr>
          <w:rFonts w:cstheme="minorHAnsi"/>
          <w:color w:val="242424"/>
          <w:sz w:val="23"/>
          <w:szCs w:val="23"/>
        </w:rPr>
        <w:br/>
        <w:t>b) county poverty rate,  </w:t>
      </w:r>
      <w:r w:rsidRPr="009D3AE0">
        <w:rPr>
          <w:rFonts w:cstheme="minorHAnsi"/>
          <w:color w:val="242424"/>
          <w:sz w:val="23"/>
          <w:szCs w:val="23"/>
        </w:rPr>
        <w:br/>
        <w:t>c) county-level unemployment rate, and  </w:t>
      </w:r>
      <w:r w:rsidRPr="009D3AE0">
        <w:rPr>
          <w:rFonts w:cstheme="minorHAnsi"/>
          <w:color w:val="242424"/>
          <w:sz w:val="23"/>
          <w:szCs w:val="23"/>
        </w:rPr>
        <w:br/>
        <w:t>d) any description if the areas served by the program lack basic infrastructure like water or electricity.  </w:t>
      </w:r>
    </w:p>
    <w:p w14:paraId="7BBB7B5F" w14:textId="77777777" w:rsidR="0064562F" w:rsidRDefault="0064562F" w:rsidP="009D3AE0">
      <w:pPr>
        <w:pStyle w:val="ListParagraph"/>
        <w:ind w:left="180"/>
        <w:rPr>
          <w:rFonts w:cstheme="minorHAnsi"/>
          <w:color w:val="242424"/>
          <w:sz w:val="23"/>
          <w:szCs w:val="23"/>
        </w:rPr>
      </w:pPr>
    </w:p>
    <w:p w14:paraId="574FB2E6" w14:textId="77777777" w:rsidR="00CB03AD" w:rsidRPr="009D3AE0" w:rsidRDefault="00CB03AD" w:rsidP="009D3AE0">
      <w:pPr>
        <w:pStyle w:val="ListParagraph"/>
        <w:ind w:left="180"/>
        <w:rPr>
          <w:rFonts w:cstheme="minorHAnsi"/>
          <w:color w:val="242424"/>
          <w:sz w:val="23"/>
          <w:szCs w:val="23"/>
        </w:rPr>
      </w:pPr>
    </w:p>
    <w:p w14:paraId="22D36DD0" w14:textId="45E7F55E" w:rsidR="0064562F" w:rsidRPr="009D3AE0" w:rsidRDefault="0064562F" w:rsidP="009D3AE0">
      <w:pPr>
        <w:pStyle w:val="ListParagraph"/>
        <w:numPr>
          <w:ilvl w:val="0"/>
          <w:numId w:val="1"/>
        </w:numPr>
        <w:ind w:left="180"/>
        <w:rPr>
          <w:rFonts w:cstheme="minorHAnsi"/>
          <w:sz w:val="23"/>
          <w:szCs w:val="23"/>
        </w:rPr>
      </w:pPr>
      <w:r w:rsidRPr="009D3AE0">
        <w:rPr>
          <w:rFonts w:cstheme="minorHAnsi"/>
          <w:color w:val="242424"/>
          <w:sz w:val="23"/>
          <w:szCs w:val="23"/>
        </w:rPr>
        <w:t xml:space="preserve">What is </w:t>
      </w:r>
      <w:r w:rsidR="000370A8" w:rsidRPr="009D3AE0">
        <w:rPr>
          <w:rFonts w:cstheme="minorHAnsi"/>
          <w:color w:val="242424"/>
          <w:sz w:val="23"/>
          <w:szCs w:val="23"/>
        </w:rPr>
        <w:t>the</w:t>
      </w:r>
      <w:r w:rsidRPr="009D3AE0">
        <w:rPr>
          <w:rFonts w:cstheme="minorHAnsi"/>
          <w:color w:val="242424"/>
          <w:sz w:val="23"/>
          <w:szCs w:val="23"/>
        </w:rPr>
        <w:t xml:space="preserve"> current program year? (i</w:t>
      </w:r>
      <w:r w:rsidR="00226991" w:rsidRPr="009D3AE0">
        <w:rPr>
          <w:rFonts w:cstheme="minorHAnsi"/>
          <w:color w:val="242424"/>
          <w:sz w:val="23"/>
          <w:szCs w:val="23"/>
        </w:rPr>
        <w:t>.</w:t>
      </w:r>
      <w:r w:rsidRPr="009D3AE0">
        <w:rPr>
          <w:rFonts w:cstheme="minorHAnsi"/>
          <w:color w:val="242424"/>
          <w:sz w:val="23"/>
          <w:szCs w:val="23"/>
        </w:rPr>
        <w:t>e</w:t>
      </w:r>
      <w:r w:rsidR="00226991" w:rsidRPr="009D3AE0">
        <w:rPr>
          <w:rFonts w:cstheme="minorHAnsi"/>
          <w:color w:val="242424"/>
          <w:sz w:val="23"/>
          <w:szCs w:val="23"/>
        </w:rPr>
        <w:t>.</w:t>
      </w:r>
      <w:r w:rsidRPr="009D3AE0">
        <w:rPr>
          <w:rFonts w:cstheme="minorHAnsi"/>
          <w:color w:val="242424"/>
          <w:sz w:val="23"/>
          <w:szCs w:val="23"/>
        </w:rPr>
        <w:t>, how many years has this ASN Program been funded?) If the answer is over 10 years, please write “10+”.</w:t>
      </w:r>
    </w:p>
    <w:p w14:paraId="517C59E2" w14:textId="77777777" w:rsidR="0064562F" w:rsidRDefault="0064562F" w:rsidP="009D3AE0">
      <w:pPr>
        <w:pStyle w:val="ListParagraph"/>
        <w:ind w:left="180"/>
        <w:rPr>
          <w:rFonts w:cstheme="minorHAnsi"/>
          <w:sz w:val="23"/>
          <w:szCs w:val="23"/>
        </w:rPr>
      </w:pPr>
    </w:p>
    <w:p w14:paraId="3787F2BD" w14:textId="77777777" w:rsidR="00CB03AD" w:rsidRPr="009D3AE0" w:rsidRDefault="00CB03AD" w:rsidP="009D3AE0">
      <w:pPr>
        <w:pStyle w:val="ListParagraph"/>
        <w:ind w:left="180"/>
        <w:rPr>
          <w:rFonts w:cstheme="minorHAnsi"/>
          <w:sz w:val="23"/>
          <w:szCs w:val="23"/>
        </w:rPr>
      </w:pPr>
    </w:p>
    <w:p w14:paraId="03C6110D" w14:textId="371068E9" w:rsidR="0064562F" w:rsidRPr="009D3AE0" w:rsidRDefault="005D6331" w:rsidP="009D3AE0">
      <w:pPr>
        <w:pStyle w:val="ListParagraph"/>
        <w:numPr>
          <w:ilvl w:val="0"/>
          <w:numId w:val="1"/>
        </w:numPr>
        <w:spacing w:after="0"/>
        <w:ind w:left="180"/>
        <w:rPr>
          <w:rFonts w:cstheme="minorHAnsi"/>
          <w:sz w:val="23"/>
          <w:szCs w:val="23"/>
        </w:rPr>
      </w:pPr>
      <w:r w:rsidRPr="009D3AE0">
        <w:rPr>
          <w:rFonts w:cstheme="minorHAnsi"/>
          <w:color w:val="242424"/>
          <w:sz w:val="23"/>
          <w:szCs w:val="23"/>
        </w:rPr>
        <w:t>What is the o</w:t>
      </w:r>
      <w:r w:rsidR="0064562F" w:rsidRPr="009D3AE0">
        <w:rPr>
          <w:rFonts w:cstheme="minorHAnsi"/>
          <w:color w:val="242424"/>
          <w:sz w:val="23"/>
          <w:szCs w:val="23"/>
        </w:rPr>
        <w:t>rganization</w:t>
      </w:r>
      <w:r w:rsidRPr="009D3AE0">
        <w:rPr>
          <w:rFonts w:cstheme="minorHAnsi"/>
          <w:color w:val="242424"/>
          <w:sz w:val="23"/>
          <w:szCs w:val="23"/>
        </w:rPr>
        <w:t>’s</w:t>
      </w:r>
      <w:r w:rsidR="0064562F" w:rsidRPr="009D3AE0">
        <w:rPr>
          <w:rFonts w:cstheme="minorHAnsi"/>
          <w:color w:val="242424"/>
          <w:sz w:val="23"/>
          <w:szCs w:val="23"/>
        </w:rPr>
        <w:t xml:space="preserve"> </w:t>
      </w:r>
      <w:r w:rsidRPr="009D3AE0">
        <w:rPr>
          <w:rFonts w:cstheme="minorHAnsi"/>
          <w:color w:val="242424"/>
          <w:sz w:val="23"/>
          <w:szCs w:val="23"/>
        </w:rPr>
        <w:t>n</w:t>
      </w:r>
      <w:r w:rsidR="0064562F" w:rsidRPr="009D3AE0">
        <w:rPr>
          <w:rFonts w:cstheme="minorHAnsi"/>
          <w:color w:val="242424"/>
          <w:sz w:val="23"/>
          <w:szCs w:val="23"/>
        </w:rPr>
        <w:t>ame</w:t>
      </w:r>
      <w:r w:rsidRPr="009D3AE0">
        <w:rPr>
          <w:rFonts w:cstheme="minorHAnsi"/>
          <w:color w:val="242424"/>
          <w:sz w:val="23"/>
          <w:szCs w:val="23"/>
        </w:rPr>
        <w:t>?</w:t>
      </w:r>
    </w:p>
    <w:p w14:paraId="5394852E" w14:textId="77777777" w:rsidR="0064562F" w:rsidRDefault="0064562F" w:rsidP="009D3AE0">
      <w:pPr>
        <w:pStyle w:val="ListParagraph"/>
        <w:ind w:left="180"/>
        <w:rPr>
          <w:rFonts w:cstheme="minorHAnsi"/>
          <w:sz w:val="23"/>
          <w:szCs w:val="23"/>
        </w:rPr>
      </w:pPr>
    </w:p>
    <w:p w14:paraId="18B3D8D1" w14:textId="77777777" w:rsidR="00CB03AD" w:rsidRPr="009D3AE0" w:rsidRDefault="00CB03AD" w:rsidP="009D3AE0">
      <w:pPr>
        <w:pStyle w:val="ListParagraph"/>
        <w:ind w:left="180"/>
        <w:rPr>
          <w:rFonts w:cstheme="minorHAnsi"/>
          <w:sz w:val="23"/>
          <w:szCs w:val="23"/>
        </w:rPr>
      </w:pPr>
    </w:p>
    <w:p w14:paraId="1D7F0E3D" w14:textId="3CCD8F4E" w:rsidR="0064562F" w:rsidRPr="009D3AE0" w:rsidRDefault="005D6331" w:rsidP="009D3AE0">
      <w:pPr>
        <w:pStyle w:val="ListParagraph"/>
        <w:numPr>
          <w:ilvl w:val="0"/>
          <w:numId w:val="1"/>
        </w:numPr>
        <w:ind w:left="180"/>
        <w:rPr>
          <w:rFonts w:cstheme="minorHAnsi"/>
          <w:sz w:val="23"/>
          <w:szCs w:val="23"/>
        </w:rPr>
      </w:pPr>
      <w:r w:rsidRPr="009D3AE0">
        <w:rPr>
          <w:rFonts w:cstheme="minorHAnsi"/>
          <w:color w:val="242424"/>
          <w:sz w:val="23"/>
          <w:szCs w:val="23"/>
        </w:rPr>
        <w:t xml:space="preserve">What is the </w:t>
      </w:r>
      <w:r w:rsidR="0064562F" w:rsidRPr="009D3AE0">
        <w:rPr>
          <w:rFonts w:cstheme="minorHAnsi"/>
          <w:color w:val="242424"/>
          <w:sz w:val="23"/>
          <w:szCs w:val="23"/>
        </w:rPr>
        <w:t>AmeriCorps Grant Number, or Application ID i</w:t>
      </w:r>
      <w:r w:rsidRPr="009D3AE0">
        <w:rPr>
          <w:rFonts w:cstheme="minorHAnsi"/>
          <w:color w:val="242424"/>
          <w:sz w:val="23"/>
          <w:szCs w:val="23"/>
        </w:rPr>
        <w:t>f</w:t>
      </w:r>
      <w:r w:rsidR="0064562F" w:rsidRPr="009D3AE0">
        <w:rPr>
          <w:rFonts w:cstheme="minorHAnsi"/>
          <w:color w:val="242424"/>
          <w:sz w:val="23"/>
          <w:szCs w:val="23"/>
        </w:rPr>
        <w:t xml:space="preserve"> applying for a new grant</w:t>
      </w:r>
      <w:r w:rsidRPr="009D3AE0">
        <w:rPr>
          <w:rFonts w:cstheme="minorHAnsi"/>
          <w:color w:val="242424"/>
          <w:sz w:val="23"/>
          <w:szCs w:val="23"/>
        </w:rPr>
        <w:t>?</w:t>
      </w:r>
    </w:p>
    <w:p w14:paraId="25075400" w14:textId="77777777" w:rsidR="0064562F" w:rsidRDefault="0064562F" w:rsidP="009D3AE0">
      <w:pPr>
        <w:pStyle w:val="ListParagraph"/>
        <w:ind w:left="180"/>
        <w:rPr>
          <w:rFonts w:cstheme="minorHAnsi"/>
          <w:sz w:val="23"/>
          <w:szCs w:val="23"/>
        </w:rPr>
      </w:pPr>
    </w:p>
    <w:p w14:paraId="57312254" w14:textId="77777777" w:rsidR="00CB03AD" w:rsidRPr="009D3AE0" w:rsidRDefault="00CB03AD" w:rsidP="009D3AE0">
      <w:pPr>
        <w:pStyle w:val="ListParagraph"/>
        <w:ind w:left="180"/>
        <w:rPr>
          <w:rFonts w:cstheme="minorHAnsi"/>
          <w:sz w:val="23"/>
          <w:szCs w:val="23"/>
        </w:rPr>
      </w:pPr>
    </w:p>
    <w:p w14:paraId="4EA1FA74" w14:textId="36E3C303" w:rsidR="0064562F" w:rsidRPr="009D3AE0" w:rsidRDefault="005D6331" w:rsidP="009D3AE0">
      <w:pPr>
        <w:pStyle w:val="ListParagraph"/>
        <w:numPr>
          <w:ilvl w:val="0"/>
          <w:numId w:val="1"/>
        </w:numPr>
        <w:ind w:left="180"/>
        <w:rPr>
          <w:rFonts w:cstheme="minorHAnsi"/>
          <w:sz w:val="23"/>
          <w:szCs w:val="23"/>
        </w:rPr>
      </w:pPr>
      <w:r w:rsidRPr="009D3AE0">
        <w:rPr>
          <w:rFonts w:cstheme="minorHAnsi"/>
          <w:color w:val="242424"/>
          <w:sz w:val="23"/>
          <w:szCs w:val="23"/>
        </w:rPr>
        <w:t xml:space="preserve">Who is the </w:t>
      </w:r>
      <w:r w:rsidR="0064562F" w:rsidRPr="009D3AE0">
        <w:rPr>
          <w:rFonts w:cstheme="minorHAnsi"/>
          <w:color w:val="242424"/>
          <w:sz w:val="23"/>
          <w:szCs w:val="23"/>
        </w:rPr>
        <w:t>Authorized Representative</w:t>
      </w:r>
      <w:r w:rsidRPr="009D3AE0">
        <w:rPr>
          <w:rFonts w:cstheme="minorHAnsi"/>
          <w:color w:val="242424"/>
          <w:sz w:val="23"/>
          <w:szCs w:val="23"/>
        </w:rPr>
        <w:t xml:space="preserve"> </w:t>
      </w:r>
      <w:r w:rsidR="0064562F" w:rsidRPr="009D3AE0">
        <w:rPr>
          <w:rFonts w:cstheme="minorHAnsi"/>
          <w:color w:val="242424"/>
          <w:sz w:val="23"/>
          <w:szCs w:val="23"/>
        </w:rPr>
        <w:t>[</w:t>
      </w:r>
      <w:r w:rsidRPr="009D3AE0">
        <w:rPr>
          <w:rFonts w:cstheme="minorHAnsi"/>
          <w:color w:val="242424"/>
          <w:sz w:val="23"/>
          <w:szCs w:val="23"/>
        </w:rPr>
        <w:t>i</w:t>
      </w:r>
      <w:r w:rsidR="0064562F" w:rsidRPr="009D3AE0">
        <w:rPr>
          <w:rFonts w:cstheme="minorHAnsi"/>
          <w:color w:val="242424"/>
          <w:sz w:val="23"/>
          <w:szCs w:val="23"/>
        </w:rPr>
        <w:t>nclusion of name constitutes certification of accuracy of facts included in this request]</w:t>
      </w:r>
      <w:r w:rsidRPr="009D3AE0">
        <w:rPr>
          <w:rFonts w:cstheme="minorHAnsi"/>
          <w:color w:val="242424"/>
          <w:sz w:val="23"/>
          <w:szCs w:val="23"/>
        </w:rPr>
        <w:t>?</w:t>
      </w:r>
    </w:p>
    <w:p w14:paraId="6A86F7F1" w14:textId="77777777" w:rsidR="0064562F" w:rsidRDefault="0064562F" w:rsidP="009D3AE0">
      <w:pPr>
        <w:pStyle w:val="ListParagraph"/>
        <w:ind w:left="180"/>
        <w:rPr>
          <w:rFonts w:cstheme="minorHAnsi"/>
          <w:sz w:val="23"/>
          <w:szCs w:val="23"/>
        </w:rPr>
      </w:pPr>
    </w:p>
    <w:p w14:paraId="56C4F2C7" w14:textId="77777777" w:rsidR="00CB03AD" w:rsidRPr="009D3AE0" w:rsidRDefault="00CB03AD" w:rsidP="009D3AE0">
      <w:pPr>
        <w:pStyle w:val="ListParagraph"/>
        <w:ind w:left="180"/>
        <w:rPr>
          <w:rFonts w:cstheme="minorHAnsi"/>
          <w:sz w:val="23"/>
          <w:szCs w:val="23"/>
        </w:rPr>
      </w:pPr>
    </w:p>
    <w:p w14:paraId="21DE5C48" w14:textId="007971FE" w:rsidR="0064562F" w:rsidRPr="009D3AE0" w:rsidRDefault="005D6331" w:rsidP="009D3AE0">
      <w:pPr>
        <w:pStyle w:val="ListParagraph"/>
        <w:numPr>
          <w:ilvl w:val="0"/>
          <w:numId w:val="1"/>
        </w:numPr>
        <w:ind w:left="180"/>
        <w:rPr>
          <w:rFonts w:cstheme="minorHAnsi"/>
          <w:sz w:val="23"/>
          <w:szCs w:val="23"/>
        </w:rPr>
      </w:pPr>
      <w:r w:rsidRPr="009D3AE0">
        <w:rPr>
          <w:rFonts w:cstheme="minorHAnsi"/>
          <w:color w:val="242424"/>
          <w:sz w:val="23"/>
          <w:szCs w:val="23"/>
        </w:rPr>
        <w:t xml:space="preserve">What is the </w:t>
      </w:r>
      <w:r w:rsidR="0064562F" w:rsidRPr="009D3AE0">
        <w:rPr>
          <w:rFonts w:cstheme="minorHAnsi"/>
          <w:color w:val="242424"/>
          <w:sz w:val="23"/>
          <w:szCs w:val="23"/>
        </w:rPr>
        <w:t>Email Address and Phone Number of Authorized Representativ</w:t>
      </w:r>
      <w:r w:rsidRPr="009D3AE0">
        <w:rPr>
          <w:rFonts w:cstheme="minorHAnsi"/>
          <w:color w:val="242424"/>
          <w:sz w:val="23"/>
          <w:szCs w:val="23"/>
        </w:rPr>
        <w:t>e?</w:t>
      </w:r>
    </w:p>
    <w:p w14:paraId="1EFF999A" w14:textId="11DDC84E" w:rsidR="0064562F" w:rsidRPr="009D3AE0" w:rsidRDefault="0064562F" w:rsidP="009D3AE0">
      <w:pPr>
        <w:ind w:left="180"/>
        <w:rPr>
          <w:rFonts w:cstheme="minorHAnsi"/>
          <w:sz w:val="23"/>
          <w:szCs w:val="23"/>
        </w:rPr>
      </w:pPr>
    </w:p>
    <w:sectPr w:rsidR="0064562F" w:rsidRPr="009D3AE0" w:rsidSect="00E75C00">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25679" w14:textId="77777777" w:rsidR="00536B12" w:rsidRDefault="00536B12" w:rsidP="00536B12">
      <w:pPr>
        <w:spacing w:after="0" w:line="240" w:lineRule="auto"/>
      </w:pPr>
      <w:r>
        <w:separator/>
      </w:r>
    </w:p>
  </w:endnote>
  <w:endnote w:type="continuationSeparator" w:id="0">
    <w:p w14:paraId="15D09133" w14:textId="77777777" w:rsidR="00536B12" w:rsidRDefault="00536B12" w:rsidP="00536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FDEBA" w14:textId="77777777" w:rsidR="00536B12" w:rsidRDefault="00536B12" w:rsidP="00536B12">
      <w:pPr>
        <w:spacing w:after="0" w:line="240" w:lineRule="auto"/>
      </w:pPr>
      <w:r>
        <w:separator/>
      </w:r>
    </w:p>
  </w:footnote>
  <w:footnote w:type="continuationSeparator" w:id="0">
    <w:p w14:paraId="029C3A9C" w14:textId="77777777" w:rsidR="00536B12" w:rsidRDefault="00536B12" w:rsidP="00536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7469A" w14:textId="410CA1E1" w:rsidR="00E75C00" w:rsidRDefault="00E75C00">
    <w:pPr>
      <w:pStyle w:val="Header"/>
    </w:pPr>
    <w:r w:rsidRPr="00F15FD0">
      <w:rPr>
        <w:rFonts w:cstheme="minorHAnsi"/>
        <w:noProof/>
      </w:rPr>
      <w:drawing>
        <wp:anchor distT="0" distB="0" distL="114300" distR="114300" simplePos="0" relativeHeight="251659264" behindDoc="0" locked="0" layoutInCell="1" allowOverlap="1" wp14:anchorId="1CAB1B51" wp14:editId="602286DB">
          <wp:simplePos x="0" y="0"/>
          <wp:positionH relativeFrom="page">
            <wp:align>center</wp:align>
          </wp:positionH>
          <wp:positionV relativeFrom="paragraph">
            <wp:posOffset>-135172</wp:posOffset>
          </wp:positionV>
          <wp:extent cx="5385816" cy="969264"/>
          <wp:effectExtent l="0" t="0" r="5715" b="2540"/>
          <wp:wrapNone/>
          <wp:docPr id="4" name="Picture 4"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5816" cy="96926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F28BF"/>
    <w:multiLevelType w:val="hybridMultilevel"/>
    <w:tmpl w:val="EAA68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481D79"/>
    <w:multiLevelType w:val="hybridMultilevel"/>
    <w:tmpl w:val="0D8AA47A"/>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C8C75B8"/>
    <w:multiLevelType w:val="hybridMultilevel"/>
    <w:tmpl w:val="44DCF6B0"/>
    <w:lvl w:ilvl="0" w:tplc="6580665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820A13"/>
    <w:multiLevelType w:val="hybridMultilevel"/>
    <w:tmpl w:val="51DE022E"/>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78721373">
    <w:abstractNumId w:val="2"/>
  </w:num>
  <w:num w:numId="2" w16cid:durableId="1861888960">
    <w:abstractNumId w:val="0"/>
  </w:num>
  <w:num w:numId="3" w16cid:durableId="1789860241">
    <w:abstractNumId w:val="1"/>
  </w:num>
  <w:num w:numId="4" w16cid:durableId="5259475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E3A"/>
    <w:rsid w:val="000370A8"/>
    <w:rsid w:val="0004387C"/>
    <w:rsid w:val="000E716D"/>
    <w:rsid w:val="00216B58"/>
    <w:rsid w:val="00226991"/>
    <w:rsid w:val="00235B29"/>
    <w:rsid w:val="003D16E2"/>
    <w:rsid w:val="00476164"/>
    <w:rsid w:val="0049728F"/>
    <w:rsid w:val="004A13C8"/>
    <w:rsid w:val="00536B12"/>
    <w:rsid w:val="005713C9"/>
    <w:rsid w:val="005729F9"/>
    <w:rsid w:val="005D6331"/>
    <w:rsid w:val="005E4EF0"/>
    <w:rsid w:val="0062340C"/>
    <w:rsid w:val="00645475"/>
    <w:rsid w:val="0064562F"/>
    <w:rsid w:val="006759DB"/>
    <w:rsid w:val="006B7F78"/>
    <w:rsid w:val="008407A9"/>
    <w:rsid w:val="0089527A"/>
    <w:rsid w:val="008C6F69"/>
    <w:rsid w:val="009D3AE0"/>
    <w:rsid w:val="00BC0F28"/>
    <w:rsid w:val="00BE58ED"/>
    <w:rsid w:val="00CB03AD"/>
    <w:rsid w:val="00CF2E3A"/>
    <w:rsid w:val="00D8371F"/>
    <w:rsid w:val="00E36D4E"/>
    <w:rsid w:val="00E75C00"/>
    <w:rsid w:val="00EA3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1943F"/>
  <w15:chartTrackingRefBased/>
  <w15:docId w15:val="{F7B1ADAD-4881-4AB4-8CCA-B12171CEF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3C9"/>
    <w:pPr>
      <w:ind w:left="720"/>
      <w:contextualSpacing/>
    </w:pPr>
  </w:style>
  <w:style w:type="character" w:styleId="Hyperlink">
    <w:name w:val="Hyperlink"/>
    <w:basedOn w:val="DefaultParagraphFont"/>
    <w:uiPriority w:val="99"/>
    <w:unhideWhenUsed/>
    <w:rsid w:val="003D16E2"/>
    <w:rPr>
      <w:color w:val="0563C1" w:themeColor="hyperlink"/>
      <w:u w:val="single"/>
    </w:rPr>
  </w:style>
  <w:style w:type="character" w:styleId="UnresolvedMention">
    <w:name w:val="Unresolved Mention"/>
    <w:basedOn w:val="DefaultParagraphFont"/>
    <w:uiPriority w:val="99"/>
    <w:semiHidden/>
    <w:unhideWhenUsed/>
    <w:rsid w:val="003D16E2"/>
    <w:rPr>
      <w:color w:val="605E5C"/>
      <w:shd w:val="clear" w:color="auto" w:fill="E1DFDD"/>
    </w:rPr>
  </w:style>
  <w:style w:type="paragraph" w:styleId="Header">
    <w:name w:val="header"/>
    <w:basedOn w:val="Normal"/>
    <w:link w:val="HeaderChar"/>
    <w:uiPriority w:val="99"/>
    <w:unhideWhenUsed/>
    <w:rsid w:val="00536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B12"/>
  </w:style>
  <w:style w:type="paragraph" w:styleId="Footer">
    <w:name w:val="footer"/>
    <w:basedOn w:val="Normal"/>
    <w:link w:val="FooterChar"/>
    <w:uiPriority w:val="99"/>
    <w:unhideWhenUsed/>
    <w:rsid w:val="00536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45/subtitle-B/chapter-XXV/part-2521/subject-group-ECFR30615c285e05d4c/section-2521.60" TargetMode="External"/><Relationship Id="rId3" Type="http://schemas.openxmlformats.org/officeDocument/2006/relationships/settings" Target="settings.xml"/><Relationship Id="rId7" Type="http://schemas.openxmlformats.org/officeDocument/2006/relationships/hyperlink" Target="https://www.ecfr.gov/current/title-45/subtitle-B/chapter-XXV/part-2521/subject-group-ECFR30615c285e05d4c/section-2521.6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rs.usda.gov/data-products/rural-urban-continuum-co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570</Words>
  <Characters>3253</Characters>
  <Application>Microsoft Office Word</Application>
  <DocSecurity>0</DocSecurity>
  <Lines>27</Lines>
  <Paragraphs>7</Paragraphs>
  <ScaleCrop>false</ScaleCrop>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Kristina</dc:creator>
  <cp:keywords/>
  <dc:description/>
  <cp:lastModifiedBy>Jordan, Kristina</cp:lastModifiedBy>
  <cp:revision>36</cp:revision>
  <dcterms:created xsi:type="dcterms:W3CDTF">2024-01-17T23:20:00Z</dcterms:created>
  <dcterms:modified xsi:type="dcterms:W3CDTF">2024-03-07T20:19:00Z</dcterms:modified>
</cp:coreProperties>
</file>